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FFFA" w14:textId="77777777" w:rsidR="00876A96" w:rsidRPr="00811E7E" w:rsidRDefault="00EE3F6F" w:rsidP="005276E0">
      <w:pPr>
        <w:pStyle w:val="NoSpacing"/>
        <w:jc w:val="center"/>
        <w:rPr>
          <w:rFonts w:ascii="Times New Roman" w:hAnsi="Times New Roman" w:cs="Times New Roman"/>
          <w:b/>
          <w:sz w:val="28"/>
          <w:szCs w:val="28"/>
        </w:rPr>
      </w:pPr>
      <w:r w:rsidRPr="00811E7E">
        <w:rPr>
          <w:rFonts w:ascii="Times New Roman" w:hAnsi="Times New Roman" w:cs="Times New Roman"/>
          <w:b/>
          <w:sz w:val="28"/>
          <w:szCs w:val="28"/>
        </w:rPr>
        <w:t xml:space="preserve">AD77 </w:t>
      </w:r>
      <w:r w:rsidR="00EA6894" w:rsidRPr="00811E7E">
        <w:rPr>
          <w:rFonts w:ascii="Times New Roman" w:hAnsi="Times New Roman" w:cs="Times New Roman"/>
          <w:b/>
          <w:sz w:val="28"/>
          <w:szCs w:val="28"/>
        </w:rPr>
        <w:t>Engaging in Outside Professional Activities (Conflict of Commitment)</w:t>
      </w:r>
    </w:p>
    <w:p w14:paraId="568E1FF7" w14:textId="72F95B50" w:rsidR="009D04A6" w:rsidRPr="00811E7E" w:rsidRDefault="00EE3F6F" w:rsidP="005276E0">
      <w:pPr>
        <w:pStyle w:val="NoSpacing"/>
        <w:jc w:val="center"/>
        <w:rPr>
          <w:rFonts w:ascii="Times New Roman" w:hAnsi="Times New Roman" w:cs="Times New Roman"/>
          <w:b/>
          <w:sz w:val="28"/>
          <w:szCs w:val="28"/>
        </w:rPr>
      </w:pPr>
      <w:r w:rsidRPr="00811E7E">
        <w:rPr>
          <w:rFonts w:ascii="Times New Roman" w:hAnsi="Times New Roman" w:cs="Times New Roman"/>
          <w:b/>
          <w:sz w:val="28"/>
          <w:szCs w:val="28"/>
        </w:rPr>
        <w:t xml:space="preserve">College of </w:t>
      </w:r>
      <w:r w:rsidR="005D3224" w:rsidRPr="00811E7E">
        <w:rPr>
          <w:rFonts w:ascii="Times New Roman" w:hAnsi="Times New Roman" w:cs="Times New Roman"/>
          <w:b/>
          <w:sz w:val="28"/>
          <w:szCs w:val="28"/>
        </w:rPr>
        <w:t>Arts &amp; Architecture</w:t>
      </w:r>
      <w:r w:rsidR="00DC4711" w:rsidRPr="00811E7E">
        <w:rPr>
          <w:rFonts w:ascii="Times New Roman" w:hAnsi="Times New Roman" w:cs="Times New Roman"/>
          <w:b/>
          <w:sz w:val="28"/>
          <w:szCs w:val="28"/>
        </w:rPr>
        <w:t xml:space="preserve"> </w:t>
      </w:r>
      <w:r w:rsidRPr="00811E7E">
        <w:rPr>
          <w:rFonts w:ascii="Times New Roman" w:hAnsi="Times New Roman" w:cs="Times New Roman"/>
          <w:b/>
          <w:sz w:val="28"/>
          <w:szCs w:val="28"/>
        </w:rPr>
        <w:t>Guidelines</w:t>
      </w:r>
    </w:p>
    <w:p w14:paraId="6A6FA5B4" w14:textId="4C147E99" w:rsidR="00EE3F6F" w:rsidRPr="00811E7E" w:rsidRDefault="00EE3F6F" w:rsidP="00EE3F6F">
      <w:pPr>
        <w:pStyle w:val="NoSpacing"/>
        <w:rPr>
          <w:rFonts w:ascii="Times New Roman" w:hAnsi="Times New Roman" w:cs="Times New Roman"/>
        </w:rPr>
      </w:pPr>
    </w:p>
    <w:p w14:paraId="6C0D4D58" w14:textId="4D97FF5E" w:rsidR="005276E0" w:rsidRPr="00811E7E" w:rsidRDefault="005276E0" w:rsidP="00EE3F6F">
      <w:pPr>
        <w:pStyle w:val="NoSpacing"/>
        <w:rPr>
          <w:rFonts w:ascii="Times New Roman" w:hAnsi="Times New Roman" w:cs="Times New Roman"/>
        </w:rPr>
      </w:pPr>
      <w:r w:rsidRPr="00811E7E">
        <w:rPr>
          <w:rFonts w:ascii="Times New Roman" w:hAnsi="Times New Roman" w:cs="Times New Roman"/>
        </w:rPr>
        <w:t xml:space="preserve">The AD77 policy addresses conflict of commitment in the professional activities of </w:t>
      </w:r>
      <w:r w:rsidR="003D502A">
        <w:rPr>
          <w:rFonts w:ascii="Times New Roman" w:hAnsi="Times New Roman" w:cs="Times New Roman"/>
        </w:rPr>
        <w:t>employees</w:t>
      </w:r>
      <w:r w:rsidRPr="00811E7E">
        <w:rPr>
          <w:rFonts w:ascii="Times New Roman" w:hAnsi="Times New Roman" w:cs="Times New Roman"/>
        </w:rPr>
        <w:t xml:space="preserve">. </w:t>
      </w:r>
      <w:r w:rsidR="00AB15C6" w:rsidRPr="00811E7E">
        <w:rPr>
          <w:rFonts w:ascii="Times New Roman" w:hAnsi="Times New Roman" w:cs="Times New Roman"/>
        </w:rPr>
        <w:t xml:space="preserve">A potential conflict of commitment occurs when external relationships or activities interfere with the employees’ primary professional obligation and commitment to the University. </w:t>
      </w:r>
      <w:r w:rsidRPr="00811E7E">
        <w:rPr>
          <w:rFonts w:ascii="Times New Roman" w:hAnsi="Times New Roman" w:cs="Times New Roman"/>
        </w:rPr>
        <w:t>Most of the policy integrates existing policy on outside business activities and private consulting (AC80), use of university resources (FN14)</w:t>
      </w:r>
      <w:r w:rsidR="002421CD">
        <w:rPr>
          <w:rFonts w:ascii="Times New Roman" w:hAnsi="Times New Roman" w:cs="Times New Roman"/>
        </w:rPr>
        <w:t>,</w:t>
      </w:r>
      <w:r w:rsidRPr="00811E7E">
        <w:rPr>
          <w:rFonts w:ascii="Times New Roman" w:hAnsi="Times New Roman" w:cs="Times New Roman"/>
        </w:rPr>
        <w:t xml:space="preserve"> and disclosure of significant financial interests (RP06). </w:t>
      </w:r>
      <w:r w:rsidR="00AB15C6" w:rsidRPr="00811E7E">
        <w:rPr>
          <w:rFonts w:ascii="Times New Roman" w:hAnsi="Times New Roman" w:cs="Times New Roman"/>
        </w:rPr>
        <w:t xml:space="preserve">The policy also addresses teaching outside the University.  </w:t>
      </w:r>
      <w:r w:rsidRPr="00811E7E">
        <w:rPr>
          <w:rFonts w:ascii="Times New Roman" w:hAnsi="Times New Roman" w:cs="Times New Roman"/>
        </w:rPr>
        <w:t xml:space="preserve">  </w:t>
      </w:r>
    </w:p>
    <w:p w14:paraId="7168F5A8" w14:textId="77777777" w:rsidR="005276E0" w:rsidRPr="00811E7E" w:rsidRDefault="005276E0" w:rsidP="00EE3F6F">
      <w:pPr>
        <w:pStyle w:val="NoSpacing"/>
        <w:rPr>
          <w:rFonts w:ascii="Times New Roman" w:hAnsi="Times New Roman" w:cs="Times New Roman"/>
        </w:rPr>
      </w:pPr>
    </w:p>
    <w:p w14:paraId="2C2BD861" w14:textId="0BB52045" w:rsidR="005276E0" w:rsidRPr="00811E7E" w:rsidRDefault="005276E0" w:rsidP="005276E0">
      <w:pPr>
        <w:pStyle w:val="NoSpacing"/>
        <w:ind w:left="720"/>
        <w:rPr>
          <w:rFonts w:ascii="Times New Roman" w:hAnsi="Times New Roman" w:cs="Times New Roman"/>
          <w:i/>
        </w:rPr>
      </w:pPr>
      <w:r w:rsidRPr="00811E7E">
        <w:rPr>
          <w:rFonts w:ascii="Times New Roman" w:hAnsi="Times New Roman" w:cs="Times New Roman"/>
        </w:rPr>
        <w:t xml:space="preserve">From AD77: </w:t>
      </w:r>
      <w:r w:rsidRPr="00811E7E">
        <w:rPr>
          <w:rFonts w:ascii="Times New Roman" w:hAnsi="Times New Roman" w:cs="Times New Roman"/>
          <w:i/>
        </w:rPr>
        <w:t xml:space="preserve">University employees are prohibited from teaching at another institution in a manner inconsistent with their College's Guidelines for the Implementation of AD77 unless prior written approval is obtained from the Budget Administrator (School Director/Department Head) and Budget Executive (Dean). Courses (resident or online) taught at another institution must not compete with coursework offered by the University. For purposes of this Policy, there is no distinction between resident or online teaching. . . </w:t>
      </w:r>
    </w:p>
    <w:p w14:paraId="5B9C5C61" w14:textId="2AEEA459" w:rsidR="005276E0" w:rsidRPr="00811E7E" w:rsidRDefault="005276E0" w:rsidP="005276E0">
      <w:pPr>
        <w:pStyle w:val="NoSpacing"/>
        <w:ind w:left="720" w:firstLine="720"/>
        <w:rPr>
          <w:rFonts w:ascii="Times New Roman" w:hAnsi="Times New Roman" w:cs="Times New Roman"/>
          <w:i/>
        </w:rPr>
      </w:pPr>
      <w:r w:rsidRPr="00811E7E">
        <w:rPr>
          <w:rFonts w:ascii="Times New Roman" w:hAnsi="Times New Roman" w:cs="Times New Roman"/>
          <w:i/>
        </w:rPr>
        <w:t xml:space="preserve">The University reserves the right to determine whether outside activities adversely affect the University mission. This provision applies throughout the calendar year, irrespective of the actual appointment period and subject to the discretion of the University. . .  </w:t>
      </w:r>
    </w:p>
    <w:p w14:paraId="07908617" w14:textId="58CABE42" w:rsidR="005276E0" w:rsidRPr="00811E7E" w:rsidRDefault="005276E0" w:rsidP="005276E0">
      <w:pPr>
        <w:pStyle w:val="NoSpacing"/>
        <w:ind w:left="720" w:firstLine="720"/>
        <w:rPr>
          <w:rFonts w:ascii="Times New Roman" w:hAnsi="Times New Roman" w:cs="Times New Roman"/>
          <w:i/>
        </w:rPr>
      </w:pPr>
      <w:r w:rsidRPr="00811E7E">
        <w:rPr>
          <w:rFonts w:ascii="Times New Roman" w:hAnsi="Times New Roman" w:cs="Times New Roman"/>
          <w:i/>
        </w:rPr>
        <w:t>Each College/Unit must promulgate its own set of Guidelines for the implementation of AD77</w:t>
      </w:r>
      <w:r w:rsidR="00AB15C6" w:rsidRPr="00811E7E">
        <w:rPr>
          <w:rFonts w:ascii="Times New Roman" w:hAnsi="Times New Roman" w:cs="Times New Roman"/>
          <w:i/>
        </w:rPr>
        <w:t>, [which]should . . . identify a representative set of teaching activities that do, and do not, require approval from the Budget Administrator and Budget Executive.</w:t>
      </w:r>
      <w:r w:rsidRPr="00811E7E">
        <w:rPr>
          <w:rFonts w:ascii="Times New Roman" w:hAnsi="Times New Roman" w:cs="Times New Roman"/>
          <w:i/>
        </w:rPr>
        <w:t xml:space="preserve"> </w:t>
      </w:r>
    </w:p>
    <w:p w14:paraId="74F1D0B3" w14:textId="7BE0645A" w:rsidR="00876A96" w:rsidRPr="00811E7E" w:rsidRDefault="00876A96" w:rsidP="005276E0">
      <w:pPr>
        <w:pStyle w:val="NoSpacing"/>
        <w:ind w:left="720" w:firstLine="720"/>
        <w:rPr>
          <w:rFonts w:ascii="Times New Roman" w:hAnsi="Times New Roman" w:cs="Times New Roman"/>
          <w:i/>
        </w:rPr>
      </w:pPr>
    </w:p>
    <w:p w14:paraId="686FF95F" w14:textId="2023A6BA" w:rsidR="00876A96" w:rsidRPr="00811E7E" w:rsidRDefault="00876A96" w:rsidP="00876A96">
      <w:pPr>
        <w:pStyle w:val="NoSpacing"/>
        <w:rPr>
          <w:rFonts w:ascii="Times New Roman" w:hAnsi="Times New Roman" w:cs="Times New Roman"/>
        </w:rPr>
      </w:pPr>
      <w:r w:rsidRPr="00811E7E">
        <w:rPr>
          <w:rFonts w:ascii="Times New Roman" w:hAnsi="Times New Roman" w:cs="Times New Roman"/>
        </w:rPr>
        <w:t xml:space="preserve">It is the </w:t>
      </w:r>
      <w:r w:rsidRPr="00811E7E">
        <w:rPr>
          <w:rFonts w:ascii="Times New Roman" w:hAnsi="Times New Roman" w:cs="Times New Roman"/>
          <w:b/>
        </w:rPr>
        <w:t>responsibility of the employee</w:t>
      </w:r>
      <w:r w:rsidRPr="00811E7E">
        <w:rPr>
          <w:rFonts w:ascii="Times New Roman" w:hAnsi="Times New Roman" w:cs="Times New Roman"/>
        </w:rPr>
        <w:t xml:space="preserve"> to bring to the budget administrator’s (school director/department head) attention the possibility of a potential conflict of commitment. The budget administrator must work with faculty and staff members to identify, manage, or eliminate potential conflicts.</w:t>
      </w:r>
    </w:p>
    <w:p w14:paraId="6501853D" w14:textId="2ABEAA73" w:rsidR="00A228BE" w:rsidRPr="00811E7E" w:rsidRDefault="00A228BE" w:rsidP="00EE3F6F">
      <w:pPr>
        <w:pStyle w:val="NoSpacing"/>
        <w:rPr>
          <w:rFonts w:ascii="Times New Roman" w:hAnsi="Times New Roman" w:cs="Times New Roman"/>
        </w:rPr>
      </w:pPr>
    </w:p>
    <w:p w14:paraId="64C605E4" w14:textId="183F50C6" w:rsidR="0059249F" w:rsidRPr="00811E7E" w:rsidRDefault="004555F4" w:rsidP="00EE3F6F">
      <w:pPr>
        <w:pStyle w:val="NoSpacing"/>
        <w:rPr>
          <w:rFonts w:ascii="Times New Roman" w:hAnsi="Times New Roman" w:cs="Times New Roman"/>
        </w:rPr>
      </w:pPr>
      <w:r w:rsidRPr="00811E7E">
        <w:rPr>
          <w:rFonts w:ascii="Times New Roman" w:hAnsi="Times New Roman" w:cs="Times New Roman"/>
        </w:rPr>
        <w:t xml:space="preserve">To avoid having to check with the </w:t>
      </w:r>
      <w:r w:rsidR="001E1F7F" w:rsidRPr="00811E7E">
        <w:rPr>
          <w:rFonts w:ascii="Times New Roman" w:hAnsi="Times New Roman" w:cs="Times New Roman"/>
        </w:rPr>
        <w:t xml:space="preserve">college </w:t>
      </w:r>
      <w:r w:rsidRPr="00811E7E">
        <w:rPr>
          <w:rFonts w:ascii="Times New Roman" w:hAnsi="Times New Roman" w:cs="Times New Roman"/>
        </w:rPr>
        <w:t xml:space="preserve">administration on every possible external teaching activity, the College Academic Leadership Council has established the following guidelines to help </w:t>
      </w:r>
      <w:r w:rsidR="003D502A">
        <w:rPr>
          <w:rFonts w:ascii="Times New Roman" w:hAnsi="Times New Roman" w:cs="Times New Roman"/>
        </w:rPr>
        <w:t>employees</w:t>
      </w:r>
      <w:r w:rsidR="003D502A" w:rsidRPr="00811E7E">
        <w:rPr>
          <w:rFonts w:ascii="Times New Roman" w:hAnsi="Times New Roman" w:cs="Times New Roman"/>
        </w:rPr>
        <w:t xml:space="preserve"> </w:t>
      </w:r>
      <w:r w:rsidRPr="00811E7E">
        <w:rPr>
          <w:rFonts w:ascii="Times New Roman" w:hAnsi="Times New Roman" w:cs="Times New Roman"/>
        </w:rPr>
        <w:t xml:space="preserve">decide when </w:t>
      </w:r>
      <w:r w:rsidR="003D502A">
        <w:rPr>
          <w:rFonts w:ascii="Times New Roman" w:hAnsi="Times New Roman" w:cs="Times New Roman"/>
        </w:rPr>
        <w:t>they</w:t>
      </w:r>
      <w:r w:rsidR="003D502A" w:rsidRPr="00811E7E">
        <w:rPr>
          <w:rFonts w:ascii="Times New Roman" w:hAnsi="Times New Roman" w:cs="Times New Roman"/>
        </w:rPr>
        <w:t xml:space="preserve"> </w:t>
      </w:r>
      <w:r w:rsidRPr="00811E7E">
        <w:rPr>
          <w:rFonts w:ascii="Times New Roman" w:hAnsi="Times New Roman" w:cs="Times New Roman"/>
        </w:rPr>
        <w:t xml:space="preserve">need to ask </w:t>
      </w:r>
      <w:r w:rsidR="00D95046">
        <w:rPr>
          <w:rFonts w:ascii="Times New Roman" w:hAnsi="Times New Roman" w:cs="Times New Roman"/>
        </w:rPr>
        <w:t xml:space="preserve">for </w:t>
      </w:r>
      <w:r w:rsidRPr="00811E7E">
        <w:rPr>
          <w:rFonts w:ascii="Times New Roman" w:hAnsi="Times New Roman" w:cs="Times New Roman"/>
        </w:rPr>
        <w:t>pr</w:t>
      </w:r>
      <w:r w:rsidR="00D95046">
        <w:rPr>
          <w:rFonts w:ascii="Times New Roman" w:hAnsi="Times New Roman" w:cs="Times New Roman"/>
        </w:rPr>
        <w:t>e-</w:t>
      </w:r>
      <w:r w:rsidRPr="00811E7E">
        <w:rPr>
          <w:rFonts w:ascii="Times New Roman" w:hAnsi="Times New Roman" w:cs="Times New Roman"/>
        </w:rPr>
        <w:t xml:space="preserve">approval.   </w:t>
      </w:r>
    </w:p>
    <w:p w14:paraId="488FF8CB" w14:textId="77777777" w:rsidR="0059249F" w:rsidRPr="00811E7E" w:rsidRDefault="0059249F" w:rsidP="004405E0">
      <w:pPr>
        <w:pStyle w:val="NoSpacing"/>
        <w:ind w:left="720"/>
        <w:rPr>
          <w:rFonts w:ascii="Times New Roman" w:hAnsi="Times New Roman" w:cs="Times New Roman"/>
        </w:rPr>
      </w:pPr>
    </w:p>
    <w:p w14:paraId="233ECC52" w14:textId="3F742B82" w:rsidR="00B1030F" w:rsidRPr="00811E7E" w:rsidRDefault="00553F48" w:rsidP="002316BD">
      <w:pPr>
        <w:pStyle w:val="NoSpacing"/>
        <w:ind w:left="720"/>
        <w:rPr>
          <w:rFonts w:ascii="Times New Roman" w:hAnsi="Times New Roman" w:cs="Times New Roman"/>
          <w:i/>
          <w:u w:val="single"/>
        </w:rPr>
      </w:pPr>
      <w:r w:rsidRPr="00811E7E">
        <w:rPr>
          <w:rFonts w:ascii="Times New Roman" w:hAnsi="Times New Roman" w:cs="Times New Roman"/>
          <w:i/>
          <w:u w:val="single"/>
        </w:rPr>
        <w:t>The following do</w:t>
      </w:r>
      <w:r w:rsidR="00B1030F" w:rsidRPr="00811E7E">
        <w:rPr>
          <w:rFonts w:ascii="Times New Roman" w:hAnsi="Times New Roman" w:cs="Times New Roman"/>
          <w:i/>
          <w:u w:val="single"/>
        </w:rPr>
        <w:t xml:space="preserve"> not require pre-approval</w:t>
      </w:r>
      <w:r w:rsidR="002E497E" w:rsidRPr="00811E7E">
        <w:rPr>
          <w:rFonts w:ascii="Times New Roman" w:hAnsi="Times New Roman" w:cs="Times New Roman"/>
          <w:i/>
          <w:u w:val="single"/>
        </w:rPr>
        <w:t xml:space="preserve"> by the Budget Administrator </w:t>
      </w:r>
      <w:r w:rsidR="005D3224" w:rsidRPr="00811E7E">
        <w:rPr>
          <w:rFonts w:ascii="Times New Roman" w:hAnsi="Times New Roman" w:cs="Times New Roman"/>
          <w:i/>
          <w:u w:val="single"/>
        </w:rPr>
        <w:t>(School Director</w:t>
      </w:r>
      <w:r w:rsidRPr="00811E7E">
        <w:rPr>
          <w:rFonts w:ascii="Times New Roman" w:hAnsi="Times New Roman" w:cs="Times New Roman"/>
          <w:i/>
          <w:u w:val="single"/>
        </w:rPr>
        <w:t xml:space="preserve"> or </w:t>
      </w:r>
      <w:r w:rsidR="00D95046">
        <w:rPr>
          <w:rFonts w:ascii="Times New Roman" w:hAnsi="Times New Roman" w:cs="Times New Roman"/>
          <w:i/>
          <w:u w:val="single"/>
        </w:rPr>
        <w:t>Department</w:t>
      </w:r>
      <w:r w:rsidR="00D95046" w:rsidRPr="00811E7E">
        <w:rPr>
          <w:rFonts w:ascii="Times New Roman" w:hAnsi="Times New Roman" w:cs="Times New Roman"/>
          <w:i/>
          <w:u w:val="single"/>
        </w:rPr>
        <w:t xml:space="preserve"> </w:t>
      </w:r>
      <w:r w:rsidR="005D3224" w:rsidRPr="00811E7E">
        <w:rPr>
          <w:rFonts w:ascii="Times New Roman" w:hAnsi="Times New Roman" w:cs="Times New Roman"/>
          <w:i/>
          <w:u w:val="single"/>
        </w:rPr>
        <w:t xml:space="preserve">Head) </w:t>
      </w:r>
      <w:r w:rsidR="002E497E" w:rsidRPr="00811E7E">
        <w:rPr>
          <w:rFonts w:ascii="Times New Roman" w:hAnsi="Times New Roman" w:cs="Times New Roman"/>
          <w:i/>
          <w:u w:val="single"/>
        </w:rPr>
        <w:t>and Budget Executive</w:t>
      </w:r>
      <w:r w:rsidR="005D3224" w:rsidRPr="00811E7E">
        <w:rPr>
          <w:rFonts w:ascii="Times New Roman" w:hAnsi="Times New Roman" w:cs="Times New Roman"/>
          <w:i/>
          <w:u w:val="single"/>
        </w:rPr>
        <w:t xml:space="preserve"> (Dean)</w:t>
      </w:r>
      <w:r w:rsidR="00B1030F" w:rsidRPr="00811E7E">
        <w:rPr>
          <w:rFonts w:ascii="Times New Roman" w:hAnsi="Times New Roman" w:cs="Times New Roman"/>
          <w:i/>
          <w:u w:val="single"/>
        </w:rPr>
        <w:t>:</w:t>
      </w:r>
    </w:p>
    <w:p w14:paraId="13F1E053" w14:textId="77777777" w:rsidR="0059387F" w:rsidRPr="00811E7E" w:rsidRDefault="0059387F" w:rsidP="004405E0">
      <w:pPr>
        <w:pStyle w:val="NoSpacing"/>
        <w:ind w:left="720"/>
        <w:rPr>
          <w:rFonts w:ascii="Times New Roman" w:hAnsi="Times New Roman" w:cs="Times New Roman"/>
          <w:i/>
          <w:u w:val="single"/>
        </w:rPr>
      </w:pPr>
    </w:p>
    <w:p w14:paraId="48561E7B" w14:textId="457BCE32" w:rsidR="00B1030F" w:rsidRPr="00811E7E" w:rsidRDefault="00B1030F"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Occasional guest lectures and seminars</w:t>
      </w:r>
      <w:r w:rsidR="00BC5334" w:rsidRPr="00811E7E">
        <w:rPr>
          <w:rFonts w:ascii="Times New Roman" w:hAnsi="Times New Roman" w:cs="Times New Roman"/>
        </w:rPr>
        <w:t xml:space="preserve"> at another institution.</w:t>
      </w:r>
    </w:p>
    <w:p w14:paraId="243B9D48" w14:textId="7ACBDF0F" w:rsidR="00BC5334" w:rsidRPr="00811E7E" w:rsidRDefault="00BC5334"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 xml:space="preserve">Serving on </w:t>
      </w:r>
      <w:r w:rsidR="00AB15C6" w:rsidRPr="00811E7E">
        <w:rPr>
          <w:rFonts w:ascii="Times New Roman" w:hAnsi="Times New Roman" w:cs="Times New Roman"/>
        </w:rPr>
        <w:t>d</w:t>
      </w:r>
      <w:r w:rsidRPr="00811E7E">
        <w:rPr>
          <w:rFonts w:ascii="Times New Roman" w:hAnsi="Times New Roman" w:cs="Times New Roman"/>
        </w:rPr>
        <w:t xml:space="preserve">octoral or </w:t>
      </w:r>
      <w:r w:rsidR="00AB15C6" w:rsidRPr="00811E7E">
        <w:rPr>
          <w:rFonts w:ascii="Times New Roman" w:hAnsi="Times New Roman" w:cs="Times New Roman"/>
        </w:rPr>
        <w:t>m</w:t>
      </w:r>
      <w:r w:rsidRPr="00811E7E">
        <w:rPr>
          <w:rFonts w:ascii="Times New Roman" w:hAnsi="Times New Roman" w:cs="Times New Roman"/>
        </w:rPr>
        <w:t>aster’s committee at another institution, when any compensation is only for travel expenses and perhaps a small honorarium (</w:t>
      </w:r>
      <w:r w:rsidR="00443941" w:rsidRPr="00811E7E">
        <w:rPr>
          <w:rFonts w:ascii="Times New Roman" w:hAnsi="Times New Roman" w:cs="Times New Roman"/>
        </w:rPr>
        <w:t xml:space="preserve">e.g., </w:t>
      </w:r>
      <w:r w:rsidRPr="00811E7E">
        <w:rPr>
          <w:rFonts w:ascii="Times New Roman" w:hAnsi="Times New Roman" w:cs="Times New Roman"/>
        </w:rPr>
        <w:t>$</w:t>
      </w:r>
      <w:r w:rsidR="001E1F7F" w:rsidRPr="00811E7E">
        <w:rPr>
          <w:rFonts w:ascii="Times New Roman" w:hAnsi="Times New Roman" w:cs="Times New Roman"/>
        </w:rPr>
        <w:t>2</w:t>
      </w:r>
      <w:r w:rsidRPr="00811E7E">
        <w:rPr>
          <w:rFonts w:ascii="Times New Roman" w:hAnsi="Times New Roman" w:cs="Times New Roman"/>
        </w:rPr>
        <w:t>,</w:t>
      </w:r>
      <w:r w:rsidR="001E1F7F" w:rsidRPr="00811E7E">
        <w:rPr>
          <w:rFonts w:ascii="Times New Roman" w:hAnsi="Times New Roman" w:cs="Times New Roman"/>
        </w:rPr>
        <w:t>5</w:t>
      </w:r>
      <w:r w:rsidRPr="00811E7E">
        <w:rPr>
          <w:rFonts w:ascii="Times New Roman" w:hAnsi="Times New Roman" w:cs="Times New Roman"/>
        </w:rPr>
        <w:t>00 or less.</w:t>
      </w:r>
      <w:r w:rsidR="00AB15C6" w:rsidRPr="00811E7E">
        <w:rPr>
          <w:rFonts w:ascii="Times New Roman" w:hAnsi="Times New Roman" w:cs="Times New Roman"/>
        </w:rPr>
        <w:t>)</w:t>
      </w:r>
    </w:p>
    <w:p w14:paraId="7D4C2743" w14:textId="32EF09DC" w:rsidR="00BC5334" w:rsidRPr="00811E7E" w:rsidRDefault="00BC5334"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 xml:space="preserve">Outside teaching that is not for academic credit, including professional </w:t>
      </w:r>
      <w:r w:rsidR="00AB15C6" w:rsidRPr="00811E7E">
        <w:rPr>
          <w:rFonts w:ascii="Times New Roman" w:hAnsi="Times New Roman" w:cs="Times New Roman"/>
        </w:rPr>
        <w:t xml:space="preserve">education courses for </w:t>
      </w:r>
      <w:r w:rsidRPr="00811E7E">
        <w:rPr>
          <w:rFonts w:ascii="Times New Roman" w:hAnsi="Times New Roman" w:cs="Times New Roman"/>
        </w:rPr>
        <w:t>licensing, etc.</w:t>
      </w:r>
    </w:p>
    <w:p w14:paraId="0C99BC84" w14:textId="1759F9B1" w:rsidR="00BC5334" w:rsidRPr="00811E7E" w:rsidRDefault="00BC5334"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Outside teaching</w:t>
      </w:r>
      <w:r w:rsidR="00481B37" w:rsidRPr="00811E7E">
        <w:rPr>
          <w:rFonts w:ascii="Times New Roman" w:hAnsi="Times New Roman" w:cs="Times New Roman"/>
        </w:rPr>
        <w:t xml:space="preserve"> </w:t>
      </w:r>
      <w:r w:rsidRPr="00811E7E">
        <w:rPr>
          <w:rFonts w:ascii="Times New Roman" w:hAnsi="Times New Roman" w:cs="Times New Roman"/>
        </w:rPr>
        <w:t>that is not in the general area of expertise of your appointment at Penn State.</w:t>
      </w:r>
    </w:p>
    <w:p w14:paraId="62304C84" w14:textId="53CE50C9" w:rsidR="00BC5334" w:rsidRPr="00811E7E" w:rsidRDefault="00BC5334"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 xml:space="preserve">Outside teaching by </w:t>
      </w:r>
      <w:r w:rsidR="00553F48" w:rsidRPr="00811E7E">
        <w:rPr>
          <w:rFonts w:ascii="Times New Roman" w:hAnsi="Times New Roman" w:cs="Times New Roman"/>
        </w:rPr>
        <w:t xml:space="preserve">FT-2 </w:t>
      </w:r>
      <w:r w:rsidR="00811E7E">
        <w:rPr>
          <w:rFonts w:ascii="Times New Roman" w:hAnsi="Times New Roman" w:cs="Times New Roman"/>
        </w:rPr>
        <w:t xml:space="preserve">(part-time) </w:t>
      </w:r>
      <w:r w:rsidR="00553F48" w:rsidRPr="00811E7E">
        <w:rPr>
          <w:rFonts w:ascii="Times New Roman" w:hAnsi="Times New Roman" w:cs="Times New Roman"/>
        </w:rPr>
        <w:t>faculty</w:t>
      </w:r>
      <w:r w:rsidR="00811E7E">
        <w:rPr>
          <w:rFonts w:ascii="Times New Roman" w:hAnsi="Times New Roman" w:cs="Times New Roman"/>
        </w:rPr>
        <w:t xml:space="preserve"> that does not interfere with Penn State assignment</w:t>
      </w:r>
      <w:r w:rsidR="00553F48" w:rsidRPr="00811E7E">
        <w:rPr>
          <w:rFonts w:ascii="Times New Roman" w:hAnsi="Times New Roman" w:cs="Times New Roman"/>
        </w:rPr>
        <w:t>.</w:t>
      </w:r>
    </w:p>
    <w:p w14:paraId="62984B48" w14:textId="4F3B8A1A" w:rsidR="001E1F7F" w:rsidRPr="00811E7E" w:rsidRDefault="00553F48" w:rsidP="00BC5334">
      <w:pPr>
        <w:pStyle w:val="NoSpacing"/>
        <w:numPr>
          <w:ilvl w:val="0"/>
          <w:numId w:val="10"/>
        </w:numPr>
        <w:ind w:left="1440"/>
        <w:rPr>
          <w:rFonts w:ascii="Times New Roman" w:hAnsi="Times New Roman" w:cs="Times New Roman"/>
        </w:rPr>
      </w:pPr>
      <w:r w:rsidRPr="00811E7E">
        <w:rPr>
          <w:rFonts w:ascii="Times New Roman" w:hAnsi="Times New Roman" w:cs="Times New Roman"/>
        </w:rPr>
        <w:t>Musical and other creative performances and exhibitions. (See AC80.)</w:t>
      </w:r>
    </w:p>
    <w:p w14:paraId="3A2DF810" w14:textId="77777777" w:rsidR="001E1F7F" w:rsidRPr="00811E7E" w:rsidRDefault="001E1F7F" w:rsidP="001E1F7F">
      <w:pPr>
        <w:pStyle w:val="NoSpacing"/>
        <w:ind w:left="1440"/>
        <w:rPr>
          <w:rFonts w:ascii="Times New Roman" w:hAnsi="Times New Roman" w:cs="Times New Roman"/>
        </w:rPr>
      </w:pPr>
    </w:p>
    <w:p w14:paraId="4CD8D75E" w14:textId="77777777" w:rsidR="002316BD" w:rsidRPr="00811E7E" w:rsidRDefault="00553F48" w:rsidP="002316BD">
      <w:pPr>
        <w:pStyle w:val="NoSpacing"/>
        <w:ind w:left="360"/>
        <w:rPr>
          <w:rFonts w:ascii="Times New Roman" w:hAnsi="Times New Roman" w:cs="Times New Roman"/>
        </w:rPr>
      </w:pPr>
      <w:r w:rsidRPr="00811E7E">
        <w:rPr>
          <w:rFonts w:ascii="Times New Roman" w:hAnsi="Times New Roman" w:cs="Times New Roman"/>
        </w:rPr>
        <w:t>Other activities may require more time, create the possibility for competition with Penn State offerings</w:t>
      </w:r>
      <w:r w:rsidR="002316BD" w:rsidRPr="00811E7E">
        <w:rPr>
          <w:rFonts w:ascii="Times New Roman" w:hAnsi="Times New Roman" w:cs="Times New Roman"/>
        </w:rPr>
        <w:t xml:space="preserve">, or involve intellectual property ownership, increasing the possibility for a conflict of commitment.  </w:t>
      </w:r>
    </w:p>
    <w:p w14:paraId="45A88E64" w14:textId="77777777" w:rsidR="002316BD" w:rsidRPr="00811E7E" w:rsidRDefault="002316BD" w:rsidP="002316BD">
      <w:pPr>
        <w:pStyle w:val="NoSpacing"/>
        <w:ind w:left="360"/>
        <w:rPr>
          <w:rFonts w:ascii="Times New Roman" w:hAnsi="Times New Roman" w:cs="Times New Roman"/>
          <w:i/>
        </w:rPr>
      </w:pPr>
    </w:p>
    <w:p w14:paraId="63F4DEA4" w14:textId="1B78435C" w:rsidR="0059387F" w:rsidRPr="00811E7E" w:rsidRDefault="0059387F" w:rsidP="002316BD">
      <w:pPr>
        <w:pStyle w:val="NoSpacing"/>
        <w:ind w:left="720"/>
        <w:rPr>
          <w:rFonts w:ascii="Times New Roman" w:hAnsi="Times New Roman" w:cs="Times New Roman"/>
          <w:u w:val="single"/>
        </w:rPr>
      </w:pPr>
      <w:r w:rsidRPr="00811E7E">
        <w:rPr>
          <w:rFonts w:ascii="Times New Roman" w:hAnsi="Times New Roman" w:cs="Times New Roman"/>
          <w:i/>
          <w:u w:val="single"/>
        </w:rPr>
        <w:lastRenderedPageBreak/>
        <w:t>A</w:t>
      </w:r>
      <w:r w:rsidR="002316BD" w:rsidRPr="00811E7E">
        <w:rPr>
          <w:rFonts w:ascii="Times New Roman" w:hAnsi="Times New Roman" w:cs="Times New Roman"/>
          <w:i/>
          <w:u w:val="single"/>
        </w:rPr>
        <w:t>cademic a</w:t>
      </w:r>
      <w:r w:rsidR="00BC5334" w:rsidRPr="00811E7E">
        <w:rPr>
          <w:rFonts w:ascii="Times New Roman" w:hAnsi="Times New Roman" w:cs="Times New Roman"/>
          <w:i/>
          <w:u w:val="single"/>
        </w:rPr>
        <w:t xml:space="preserve">ctivities </w:t>
      </w:r>
      <w:r w:rsidR="002316BD" w:rsidRPr="00811E7E">
        <w:rPr>
          <w:rFonts w:ascii="Times New Roman" w:hAnsi="Times New Roman" w:cs="Times New Roman"/>
          <w:i/>
          <w:u w:val="single"/>
        </w:rPr>
        <w:t xml:space="preserve">of the following type </w:t>
      </w:r>
      <w:r w:rsidR="00BC5334" w:rsidRPr="00811E7E">
        <w:rPr>
          <w:rFonts w:ascii="Times New Roman" w:hAnsi="Times New Roman" w:cs="Times New Roman"/>
          <w:i/>
          <w:u w:val="single"/>
        </w:rPr>
        <w:t xml:space="preserve">require pre-approval (before </w:t>
      </w:r>
      <w:r w:rsidR="002316BD" w:rsidRPr="00811E7E">
        <w:rPr>
          <w:rFonts w:ascii="Times New Roman" w:hAnsi="Times New Roman" w:cs="Times New Roman"/>
          <w:i/>
          <w:u w:val="single"/>
        </w:rPr>
        <w:t xml:space="preserve">a </w:t>
      </w:r>
      <w:r w:rsidR="00BC5334" w:rsidRPr="00811E7E">
        <w:rPr>
          <w:rFonts w:ascii="Times New Roman" w:hAnsi="Times New Roman" w:cs="Times New Roman"/>
          <w:i/>
          <w:u w:val="single"/>
        </w:rPr>
        <w:t>contract is signed or specific arrangements are made)</w:t>
      </w:r>
      <w:r w:rsidRPr="00811E7E">
        <w:rPr>
          <w:rFonts w:ascii="Times New Roman" w:hAnsi="Times New Roman" w:cs="Times New Roman"/>
          <w:i/>
          <w:u w:val="single"/>
        </w:rPr>
        <w:t xml:space="preserve"> </w:t>
      </w:r>
      <w:r w:rsidR="002316BD" w:rsidRPr="00811E7E">
        <w:rPr>
          <w:rFonts w:ascii="Times New Roman" w:hAnsi="Times New Roman" w:cs="Times New Roman"/>
          <w:i/>
          <w:u w:val="single"/>
        </w:rPr>
        <w:t>from the School Director</w:t>
      </w:r>
      <w:r w:rsidR="00C406ED">
        <w:rPr>
          <w:rFonts w:ascii="Times New Roman" w:hAnsi="Times New Roman" w:cs="Times New Roman"/>
          <w:i/>
          <w:u w:val="single"/>
        </w:rPr>
        <w:t>/Department Head</w:t>
      </w:r>
      <w:r w:rsidR="002316BD" w:rsidRPr="00811E7E">
        <w:rPr>
          <w:rFonts w:ascii="Times New Roman" w:hAnsi="Times New Roman" w:cs="Times New Roman"/>
          <w:i/>
          <w:u w:val="single"/>
        </w:rPr>
        <w:t xml:space="preserve"> and Dean</w:t>
      </w:r>
      <w:r w:rsidR="00644FD5" w:rsidRPr="00811E7E">
        <w:rPr>
          <w:rFonts w:ascii="Times New Roman" w:hAnsi="Times New Roman" w:cs="Times New Roman"/>
          <w:i/>
          <w:u w:val="single"/>
        </w:rPr>
        <w:t>:</w:t>
      </w:r>
    </w:p>
    <w:p w14:paraId="3AFABD61" w14:textId="525D2D88" w:rsidR="00BC5334" w:rsidRPr="00811E7E" w:rsidRDefault="00BC5334" w:rsidP="00876A96">
      <w:pPr>
        <w:pStyle w:val="NoSpacing"/>
        <w:rPr>
          <w:rFonts w:ascii="Times New Roman" w:hAnsi="Times New Roman" w:cs="Times New Roman"/>
        </w:rPr>
      </w:pPr>
    </w:p>
    <w:p w14:paraId="6493DCAF" w14:textId="2F69E149" w:rsidR="0059387F" w:rsidRPr="00811E7E" w:rsidRDefault="002E497E"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Teaching or research</w:t>
      </w:r>
      <w:r w:rsidR="00B17935" w:rsidRPr="00811E7E">
        <w:rPr>
          <w:rFonts w:ascii="Times New Roman" w:hAnsi="Times New Roman" w:cs="Times New Roman"/>
        </w:rPr>
        <w:t>/creative activity</w:t>
      </w:r>
      <w:r w:rsidRPr="00811E7E">
        <w:rPr>
          <w:rFonts w:ascii="Times New Roman" w:hAnsi="Times New Roman" w:cs="Times New Roman"/>
        </w:rPr>
        <w:t xml:space="preserve"> appointments (</w:t>
      </w:r>
      <w:r w:rsidR="002316BD" w:rsidRPr="00811E7E">
        <w:rPr>
          <w:rFonts w:ascii="Times New Roman" w:hAnsi="Times New Roman" w:cs="Times New Roman"/>
        </w:rPr>
        <w:t>even short</w:t>
      </w:r>
      <w:r w:rsidRPr="00811E7E">
        <w:rPr>
          <w:rFonts w:ascii="Times New Roman" w:hAnsi="Times New Roman" w:cs="Times New Roman"/>
        </w:rPr>
        <w:t>) that include intellectual property agreement</w:t>
      </w:r>
      <w:r w:rsidR="001E1F7F" w:rsidRPr="00811E7E">
        <w:rPr>
          <w:rFonts w:ascii="Times New Roman" w:hAnsi="Times New Roman" w:cs="Times New Roman"/>
        </w:rPr>
        <w:t>s</w:t>
      </w:r>
      <w:r w:rsidRPr="00811E7E">
        <w:rPr>
          <w:rFonts w:ascii="Times New Roman" w:hAnsi="Times New Roman" w:cs="Times New Roman"/>
        </w:rPr>
        <w:t>;</w:t>
      </w:r>
      <w:r w:rsidR="004555F4" w:rsidRPr="00811E7E">
        <w:rPr>
          <w:rFonts w:ascii="Times New Roman" w:hAnsi="Times New Roman" w:cs="Times New Roman"/>
        </w:rPr>
        <w:t xml:space="preserve"> </w:t>
      </w:r>
    </w:p>
    <w:p w14:paraId="62E35A0C" w14:textId="2BDB7214" w:rsidR="002E497E" w:rsidRPr="00811E7E" w:rsidRDefault="002E497E"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 xml:space="preserve">Teaching for credit during the academic year at another institution, domestic or international (likely not </w:t>
      </w:r>
      <w:r w:rsidR="004555F4" w:rsidRPr="00811E7E">
        <w:rPr>
          <w:rFonts w:ascii="Times New Roman" w:hAnsi="Times New Roman" w:cs="Times New Roman"/>
        </w:rPr>
        <w:t xml:space="preserve">to </w:t>
      </w:r>
      <w:r w:rsidRPr="00811E7E">
        <w:rPr>
          <w:rFonts w:ascii="Times New Roman" w:hAnsi="Times New Roman" w:cs="Times New Roman"/>
        </w:rPr>
        <w:t>be approved unless on an unpaid leave or it is part of an approved sabbatical plan);</w:t>
      </w:r>
    </w:p>
    <w:p w14:paraId="0D0EE6DD" w14:textId="1D8C6DB5" w:rsidR="002E497E" w:rsidRPr="00811E7E" w:rsidRDefault="002E497E"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Tenured/tenure-line faculty teaching a summer credit course at another institution;</w:t>
      </w:r>
      <w:r w:rsidR="004555F4" w:rsidRPr="00811E7E">
        <w:rPr>
          <w:rFonts w:ascii="Times New Roman" w:hAnsi="Times New Roman" w:cs="Times New Roman"/>
        </w:rPr>
        <w:t xml:space="preserve"> </w:t>
      </w:r>
    </w:p>
    <w:p w14:paraId="1BEAD884" w14:textId="66B5F3D7" w:rsidR="002E497E" w:rsidRPr="00811E7E" w:rsidRDefault="002E497E"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 xml:space="preserve">Summer teaching by </w:t>
      </w:r>
      <w:r w:rsidR="004555F4" w:rsidRPr="00811E7E">
        <w:rPr>
          <w:rFonts w:ascii="Times New Roman" w:hAnsi="Times New Roman" w:cs="Times New Roman"/>
        </w:rPr>
        <w:t>teaching</w:t>
      </w:r>
      <w:r w:rsidRPr="00811E7E">
        <w:rPr>
          <w:rFonts w:ascii="Times New Roman" w:hAnsi="Times New Roman" w:cs="Times New Roman"/>
        </w:rPr>
        <w:t xml:space="preserve"> faculty (likely to be approved if it does</w:t>
      </w:r>
      <w:r w:rsidR="00E03458">
        <w:rPr>
          <w:rFonts w:ascii="Times New Roman" w:hAnsi="Times New Roman" w:cs="Times New Roman"/>
        </w:rPr>
        <w:t xml:space="preserve"> not</w:t>
      </w:r>
      <w:r w:rsidRPr="00811E7E">
        <w:rPr>
          <w:rFonts w:ascii="Times New Roman" w:hAnsi="Times New Roman" w:cs="Times New Roman"/>
        </w:rPr>
        <w:t xml:space="preserve"> interfere with teaching obligations at Penn State</w:t>
      </w:r>
      <w:proofErr w:type="gramStart"/>
      <w:r w:rsidRPr="00811E7E">
        <w:rPr>
          <w:rFonts w:ascii="Times New Roman" w:hAnsi="Times New Roman" w:cs="Times New Roman"/>
        </w:rPr>
        <w:t>);</w:t>
      </w:r>
      <w:proofErr w:type="gramEnd"/>
    </w:p>
    <w:p w14:paraId="1BD251FB" w14:textId="77777777" w:rsidR="002E497E" w:rsidRPr="00811E7E" w:rsidRDefault="002E497E"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Chairing Ph.D. committees at another institution, domestic or international;</w:t>
      </w:r>
    </w:p>
    <w:p w14:paraId="1DCB528D" w14:textId="3CD9EEA6" w:rsidR="002E497E" w:rsidRPr="00811E7E" w:rsidRDefault="002E497E"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Holding a professional appointment at another institution, domestic or international (such as honorary chair</w:t>
      </w:r>
      <w:r w:rsidR="00D91E1A">
        <w:rPr>
          <w:rFonts w:ascii="Times New Roman" w:hAnsi="Times New Roman" w:cs="Times New Roman"/>
        </w:rPr>
        <w:t xml:space="preserve">; </w:t>
      </w:r>
      <w:r w:rsidR="00D91E1A" w:rsidRPr="00811E7E">
        <w:rPr>
          <w:rFonts w:ascii="Times New Roman" w:hAnsi="Times New Roman" w:cs="Times New Roman"/>
        </w:rPr>
        <w:t>likely not to be approved unless on an unpaid leave or it is part of an approved sabbatical plan</w:t>
      </w:r>
      <w:r w:rsidRPr="00811E7E">
        <w:rPr>
          <w:rFonts w:ascii="Times New Roman" w:hAnsi="Times New Roman" w:cs="Times New Roman"/>
        </w:rPr>
        <w:t>);</w:t>
      </w:r>
    </w:p>
    <w:p w14:paraId="6D0BCCB6" w14:textId="3564AAF2" w:rsidR="00A15254" w:rsidRPr="00811E7E" w:rsidRDefault="00A15254" w:rsidP="004405E0">
      <w:pPr>
        <w:pStyle w:val="NoSpacing"/>
        <w:numPr>
          <w:ilvl w:val="0"/>
          <w:numId w:val="10"/>
        </w:numPr>
        <w:ind w:left="1440"/>
        <w:rPr>
          <w:rFonts w:ascii="Times New Roman" w:hAnsi="Times New Roman" w:cs="Times New Roman"/>
        </w:rPr>
      </w:pPr>
      <w:r w:rsidRPr="00811E7E">
        <w:rPr>
          <w:rFonts w:ascii="Times New Roman" w:hAnsi="Times New Roman" w:cs="Times New Roman"/>
        </w:rPr>
        <w:t>More than one-day workshops or short course.</w:t>
      </w:r>
    </w:p>
    <w:p w14:paraId="71FEE871" w14:textId="5B2831C8" w:rsidR="00A71A87" w:rsidRPr="00811E7E" w:rsidRDefault="00A71A87" w:rsidP="00A71A87">
      <w:pPr>
        <w:pStyle w:val="NoSpacing"/>
        <w:rPr>
          <w:rFonts w:ascii="Times New Roman" w:hAnsi="Times New Roman" w:cs="Times New Roman"/>
        </w:rPr>
      </w:pPr>
    </w:p>
    <w:p w14:paraId="417172C0" w14:textId="77777777" w:rsidR="00A71A87" w:rsidRPr="00811E7E" w:rsidRDefault="00A71A87" w:rsidP="004405E0">
      <w:pPr>
        <w:pStyle w:val="NoSpacing"/>
        <w:ind w:left="360"/>
        <w:rPr>
          <w:rFonts w:ascii="Times New Roman" w:hAnsi="Times New Roman" w:cs="Times New Roman"/>
          <w:i/>
        </w:rPr>
      </w:pPr>
      <w:r w:rsidRPr="00811E7E">
        <w:rPr>
          <w:rFonts w:ascii="Times New Roman" w:hAnsi="Times New Roman" w:cs="Times New Roman"/>
          <w:i/>
          <w:u w:val="single"/>
        </w:rPr>
        <w:t>Example of academic activity that will not be approved</w:t>
      </w:r>
      <w:r w:rsidRPr="00811E7E">
        <w:rPr>
          <w:rFonts w:ascii="Times New Roman" w:hAnsi="Times New Roman" w:cs="Times New Roman"/>
          <w:i/>
        </w:rPr>
        <w:t>:</w:t>
      </w:r>
    </w:p>
    <w:p w14:paraId="384BF835" w14:textId="77777777" w:rsidR="00A71A87" w:rsidRPr="00811E7E" w:rsidRDefault="00A71A87" w:rsidP="004405E0">
      <w:pPr>
        <w:pStyle w:val="NoSpacing"/>
        <w:ind w:left="360"/>
        <w:rPr>
          <w:rFonts w:ascii="Times New Roman" w:hAnsi="Times New Roman" w:cs="Times New Roman"/>
        </w:rPr>
      </w:pPr>
    </w:p>
    <w:p w14:paraId="288CC765" w14:textId="73542CBA" w:rsidR="00B71F0B" w:rsidRDefault="00A71A87" w:rsidP="00410D78">
      <w:pPr>
        <w:pStyle w:val="NoSpacing"/>
        <w:numPr>
          <w:ilvl w:val="0"/>
          <w:numId w:val="10"/>
        </w:numPr>
        <w:ind w:left="1080"/>
        <w:rPr>
          <w:rFonts w:ascii="Times New Roman" w:hAnsi="Times New Roman" w:cs="Times New Roman"/>
        </w:rPr>
      </w:pPr>
      <w:r w:rsidRPr="00A4264E">
        <w:rPr>
          <w:rFonts w:ascii="Times New Roman" w:hAnsi="Times New Roman" w:cs="Times New Roman"/>
        </w:rPr>
        <w:t>Tenure at another institution of higher education (</w:t>
      </w:r>
      <w:r w:rsidR="00B17935" w:rsidRPr="00A4264E">
        <w:rPr>
          <w:rFonts w:ascii="Times New Roman" w:hAnsi="Times New Roman" w:cs="Times New Roman"/>
        </w:rPr>
        <w:t>unless</w:t>
      </w:r>
      <w:r w:rsidRPr="00A4264E">
        <w:rPr>
          <w:rFonts w:ascii="Times New Roman" w:hAnsi="Times New Roman" w:cs="Times New Roman"/>
        </w:rPr>
        <w:t xml:space="preserve"> a faculty member holds a visiting rank </w:t>
      </w:r>
      <w:r w:rsidR="00B17935" w:rsidRPr="00A4264E">
        <w:rPr>
          <w:rFonts w:ascii="Times New Roman" w:hAnsi="Times New Roman" w:cs="Times New Roman"/>
        </w:rPr>
        <w:t>here</w:t>
      </w:r>
      <w:r w:rsidR="004405E0" w:rsidRPr="00A4264E">
        <w:rPr>
          <w:rFonts w:ascii="Times New Roman" w:hAnsi="Times New Roman" w:cs="Times New Roman"/>
        </w:rPr>
        <w:t xml:space="preserve">, or if a </w:t>
      </w:r>
      <w:r w:rsidR="00217309" w:rsidRPr="00A4264E">
        <w:rPr>
          <w:rFonts w:ascii="Times New Roman" w:hAnsi="Times New Roman" w:cs="Times New Roman"/>
        </w:rPr>
        <w:t>faculty</w:t>
      </w:r>
      <w:r w:rsidR="004405E0" w:rsidRPr="00A4264E">
        <w:rPr>
          <w:rFonts w:ascii="Times New Roman" w:hAnsi="Times New Roman" w:cs="Times New Roman"/>
        </w:rPr>
        <w:t xml:space="preserve"> member holds emeritus status at another institution</w:t>
      </w:r>
      <w:r w:rsidRPr="00A4264E">
        <w:rPr>
          <w:rFonts w:ascii="Times New Roman" w:hAnsi="Times New Roman" w:cs="Times New Roman"/>
        </w:rPr>
        <w:t>)</w:t>
      </w:r>
      <w:r w:rsidR="00B17935" w:rsidRPr="00A4264E">
        <w:rPr>
          <w:rFonts w:ascii="Times New Roman" w:hAnsi="Times New Roman" w:cs="Times New Roman"/>
        </w:rPr>
        <w:t>.</w:t>
      </w:r>
    </w:p>
    <w:p w14:paraId="7F44E12A" w14:textId="77777777" w:rsidR="00A4264E" w:rsidRPr="00A4264E" w:rsidRDefault="00A4264E" w:rsidP="00A4264E">
      <w:pPr>
        <w:pStyle w:val="NoSpacing"/>
        <w:ind w:left="1080"/>
        <w:rPr>
          <w:rFonts w:ascii="Times New Roman" w:hAnsi="Times New Roman" w:cs="Times New Roman"/>
        </w:rPr>
      </w:pPr>
    </w:p>
    <w:p w14:paraId="57EAF7D0" w14:textId="6D58623C" w:rsidR="00B71F0B" w:rsidRPr="00811E7E" w:rsidRDefault="00B71F0B" w:rsidP="00410D78">
      <w:pPr>
        <w:pStyle w:val="NoSpacing"/>
        <w:rPr>
          <w:rFonts w:ascii="Times New Roman" w:hAnsi="Times New Roman" w:cs="Times New Roman"/>
          <w:b/>
        </w:rPr>
      </w:pPr>
      <w:r w:rsidRPr="00811E7E">
        <w:rPr>
          <w:rFonts w:ascii="Times New Roman" w:hAnsi="Times New Roman" w:cs="Times New Roman"/>
          <w:b/>
        </w:rPr>
        <w:t>Approval process</w:t>
      </w:r>
    </w:p>
    <w:p w14:paraId="665D28A7" w14:textId="1EED8415" w:rsidR="00B71F0B" w:rsidRPr="00811E7E" w:rsidRDefault="00B71F0B" w:rsidP="00410D78">
      <w:pPr>
        <w:pStyle w:val="NoSpacing"/>
        <w:rPr>
          <w:rFonts w:ascii="Times New Roman" w:hAnsi="Times New Roman" w:cs="Times New Roman"/>
        </w:rPr>
      </w:pPr>
    </w:p>
    <w:p w14:paraId="18F0E54F" w14:textId="2A7FBC61" w:rsidR="00B71F0B" w:rsidRPr="00811E7E" w:rsidRDefault="00B71F0B" w:rsidP="00876A96">
      <w:pPr>
        <w:pStyle w:val="NoSpacing"/>
        <w:numPr>
          <w:ilvl w:val="0"/>
          <w:numId w:val="13"/>
        </w:numPr>
        <w:rPr>
          <w:rFonts w:ascii="Times New Roman" w:hAnsi="Times New Roman" w:cs="Times New Roman"/>
        </w:rPr>
      </w:pPr>
      <w:r w:rsidRPr="00811E7E">
        <w:rPr>
          <w:rFonts w:ascii="Times New Roman" w:hAnsi="Times New Roman" w:cs="Times New Roman"/>
        </w:rPr>
        <w:t xml:space="preserve">Employee </w:t>
      </w:r>
      <w:r w:rsidR="003E4E9E" w:rsidRPr="00811E7E">
        <w:rPr>
          <w:rFonts w:ascii="Times New Roman" w:hAnsi="Times New Roman" w:cs="Times New Roman"/>
        </w:rPr>
        <w:t xml:space="preserve">will </w:t>
      </w:r>
      <w:r w:rsidR="00876A96" w:rsidRPr="00811E7E">
        <w:rPr>
          <w:rFonts w:ascii="Times New Roman" w:hAnsi="Times New Roman" w:cs="Times New Roman"/>
        </w:rPr>
        <w:t>request in writing to the budget administrator permission to pursue activities that may appear to create a conflict of commitment.</w:t>
      </w:r>
    </w:p>
    <w:p w14:paraId="20B73AE9" w14:textId="1BCBEA56" w:rsidR="00B71F0B" w:rsidRPr="00811E7E" w:rsidRDefault="00876A96" w:rsidP="00876A96">
      <w:pPr>
        <w:pStyle w:val="NoSpacing"/>
        <w:numPr>
          <w:ilvl w:val="0"/>
          <w:numId w:val="13"/>
        </w:numPr>
        <w:rPr>
          <w:rFonts w:ascii="Times New Roman" w:hAnsi="Times New Roman" w:cs="Times New Roman"/>
        </w:rPr>
      </w:pPr>
      <w:r w:rsidRPr="00811E7E">
        <w:rPr>
          <w:rFonts w:ascii="Times New Roman" w:hAnsi="Times New Roman" w:cs="Times New Roman"/>
        </w:rPr>
        <w:t>T</w:t>
      </w:r>
      <w:r w:rsidR="003E4E9E" w:rsidRPr="00811E7E">
        <w:rPr>
          <w:rFonts w:ascii="Times New Roman" w:hAnsi="Times New Roman" w:cs="Times New Roman"/>
        </w:rPr>
        <w:t xml:space="preserve">he budget administrator </w:t>
      </w:r>
      <w:r w:rsidR="005D3224" w:rsidRPr="00811E7E">
        <w:rPr>
          <w:rFonts w:ascii="Times New Roman" w:hAnsi="Times New Roman" w:cs="Times New Roman"/>
        </w:rPr>
        <w:t xml:space="preserve">(school director/department head) </w:t>
      </w:r>
      <w:r w:rsidR="003E4E9E" w:rsidRPr="00811E7E">
        <w:rPr>
          <w:rFonts w:ascii="Times New Roman" w:hAnsi="Times New Roman" w:cs="Times New Roman"/>
        </w:rPr>
        <w:t>will respond to the employee’s request, in writing</w:t>
      </w:r>
      <w:r w:rsidR="00641A42" w:rsidRPr="00811E7E">
        <w:rPr>
          <w:rFonts w:ascii="Times New Roman" w:hAnsi="Times New Roman" w:cs="Times New Roman"/>
        </w:rPr>
        <w:t>, with notification to the dean</w:t>
      </w:r>
      <w:r w:rsidR="00811E7E" w:rsidRPr="00811E7E">
        <w:rPr>
          <w:rFonts w:ascii="Times New Roman" w:hAnsi="Times New Roman" w:cs="Times New Roman"/>
        </w:rPr>
        <w:t xml:space="preserve"> and the HR office</w:t>
      </w:r>
      <w:r w:rsidRPr="00811E7E">
        <w:rPr>
          <w:rFonts w:ascii="Times New Roman" w:hAnsi="Times New Roman" w:cs="Times New Roman"/>
        </w:rPr>
        <w:t>.</w:t>
      </w:r>
    </w:p>
    <w:p w14:paraId="1917ACBC" w14:textId="28B53715" w:rsidR="00CB3247" w:rsidRPr="00811E7E" w:rsidRDefault="00CB3247" w:rsidP="00B71F0B">
      <w:pPr>
        <w:pStyle w:val="NoSpacing"/>
        <w:numPr>
          <w:ilvl w:val="0"/>
          <w:numId w:val="13"/>
        </w:numPr>
        <w:rPr>
          <w:rFonts w:ascii="Times New Roman" w:hAnsi="Times New Roman" w:cs="Times New Roman"/>
        </w:rPr>
      </w:pPr>
      <w:r w:rsidRPr="00811E7E">
        <w:rPr>
          <w:rFonts w:ascii="Times New Roman" w:hAnsi="Times New Roman" w:cs="Times New Roman"/>
        </w:rPr>
        <w:t>Unless the dean chooses to overturn the school director</w:t>
      </w:r>
      <w:r w:rsidR="00F77BAB">
        <w:rPr>
          <w:rFonts w:ascii="Times New Roman" w:hAnsi="Times New Roman" w:cs="Times New Roman"/>
        </w:rPr>
        <w:t xml:space="preserve"> or department head</w:t>
      </w:r>
      <w:r w:rsidRPr="00811E7E">
        <w:rPr>
          <w:rFonts w:ascii="Times New Roman" w:hAnsi="Times New Roman" w:cs="Times New Roman"/>
        </w:rPr>
        <w:t>’s recommendation, that decision will stand</w:t>
      </w:r>
      <w:r w:rsidR="00B17935" w:rsidRPr="00811E7E">
        <w:rPr>
          <w:rFonts w:ascii="Times New Roman" w:hAnsi="Times New Roman" w:cs="Times New Roman"/>
        </w:rPr>
        <w:t>.</w:t>
      </w:r>
    </w:p>
    <w:p w14:paraId="08A11F46" w14:textId="72BD7D8C" w:rsidR="003E4E9E" w:rsidRPr="00811E7E" w:rsidRDefault="003E4E9E" w:rsidP="00B71F0B">
      <w:pPr>
        <w:pStyle w:val="NoSpacing"/>
        <w:numPr>
          <w:ilvl w:val="0"/>
          <w:numId w:val="13"/>
        </w:numPr>
        <w:rPr>
          <w:rFonts w:ascii="Times New Roman" w:hAnsi="Times New Roman" w:cs="Times New Roman"/>
        </w:rPr>
      </w:pPr>
      <w:r w:rsidRPr="00811E7E">
        <w:rPr>
          <w:rFonts w:ascii="Times New Roman" w:hAnsi="Times New Roman" w:cs="Times New Roman"/>
        </w:rPr>
        <w:t>If permission is granted to engage in the activity, permission is granted only for the activity requested. Permission is not granted for all instances moving forward</w:t>
      </w:r>
      <w:r w:rsidR="00876A96" w:rsidRPr="00811E7E">
        <w:rPr>
          <w:rFonts w:ascii="Times New Roman" w:hAnsi="Times New Roman" w:cs="Times New Roman"/>
        </w:rPr>
        <w:t>.</w:t>
      </w:r>
    </w:p>
    <w:p w14:paraId="3557817B" w14:textId="77777777" w:rsidR="00A71A87" w:rsidRPr="00811E7E" w:rsidRDefault="00A71A87" w:rsidP="00410D78">
      <w:pPr>
        <w:pStyle w:val="NoSpacing"/>
        <w:rPr>
          <w:rFonts w:ascii="Times New Roman" w:hAnsi="Times New Roman" w:cs="Times New Roman"/>
        </w:rPr>
      </w:pPr>
    </w:p>
    <w:p w14:paraId="57D5C784" w14:textId="52E0B65E" w:rsidR="007C2D52" w:rsidRPr="00811E7E" w:rsidRDefault="007C2D52" w:rsidP="007C2D52">
      <w:pPr>
        <w:pStyle w:val="NoSpacing"/>
        <w:rPr>
          <w:rFonts w:ascii="Times New Roman" w:hAnsi="Times New Roman" w:cs="Times New Roman"/>
          <w:u w:val="single"/>
        </w:rPr>
      </w:pPr>
      <w:r w:rsidRPr="00811E7E">
        <w:rPr>
          <w:rFonts w:ascii="Times New Roman" w:hAnsi="Times New Roman" w:cs="Times New Roman"/>
          <w:u w:val="single"/>
        </w:rPr>
        <w:t>Policies to cross reference include;</w:t>
      </w:r>
    </w:p>
    <w:p w14:paraId="37AF8429" w14:textId="77777777" w:rsidR="00A71A87" w:rsidRPr="00811E7E" w:rsidRDefault="00A71A87" w:rsidP="007C2D52">
      <w:pPr>
        <w:pStyle w:val="NoSpacing"/>
        <w:rPr>
          <w:rFonts w:ascii="Times New Roman" w:hAnsi="Times New Roman" w:cs="Times New Roman"/>
        </w:rPr>
      </w:pPr>
    </w:p>
    <w:p w14:paraId="3F53E5C0" w14:textId="11C11782"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AC80 – Private Consulting Practice</w:t>
      </w:r>
    </w:p>
    <w:p w14:paraId="10A1C594"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AD07 – Use of University Name, Symbols, and/or Graphic Devices</w:t>
      </w:r>
    </w:p>
    <w:p w14:paraId="2925758A"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AD47 – General Standards of Professional Ethics</w:t>
      </w:r>
    </w:p>
    <w:p w14:paraId="1D1B0082"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FN14 – Use of University Tangible Assets, Equipment, Supplies, and Services</w:t>
      </w:r>
    </w:p>
    <w:p w14:paraId="2FEF38BE"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HR35 – Public Service by Member of the Faculty and Staff</w:t>
      </w:r>
    </w:p>
    <w:p w14:paraId="0760AFBD"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HR42 – Payment of Personal Compensation by a State Agency or Department of the Commonwealth</w:t>
      </w:r>
    </w:p>
    <w:p w14:paraId="2342898E"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HR91 – Conflict of Interest</w:t>
      </w:r>
    </w:p>
    <w:p w14:paraId="4AA3C049" w14:textId="77777777"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IP06 – Technology Transfer &amp; Entrepreneurial Activity (Faculty Research)</w:t>
      </w:r>
    </w:p>
    <w:p w14:paraId="0714971A" w14:textId="109257E1" w:rsidR="007C2D52" w:rsidRPr="00811E7E" w:rsidRDefault="007C2D52" w:rsidP="007C2D52">
      <w:pPr>
        <w:pStyle w:val="NoSpacing"/>
        <w:rPr>
          <w:rFonts w:ascii="Times New Roman" w:hAnsi="Times New Roman" w:cs="Times New Roman"/>
        </w:rPr>
      </w:pPr>
      <w:r w:rsidRPr="00811E7E">
        <w:rPr>
          <w:rFonts w:ascii="Times New Roman" w:hAnsi="Times New Roman" w:cs="Times New Roman"/>
        </w:rPr>
        <w:t>RP06 – Disclosure and Management of Significant Financial Interests (Formerly RA20 Individual Conflict of Interest)</w:t>
      </w:r>
    </w:p>
    <w:p w14:paraId="594212F3" w14:textId="56DDE7AA" w:rsidR="001E1F7F" w:rsidRPr="00811E7E" w:rsidRDefault="001E1F7F" w:rsidP="007C2D52">
      <w:pPr>
        <w:pStyle w:val="NoSpacing"/>
        <w:rPr>
          <w:rFonts w:ascii="Times New Roman" w:hAnsi="Times New Roman" w:cs="Times New Roman"/>
        </w:rPr>
      </w:pPr>
    </w:p>
    <w:p w14:paraId="1A0D5A79" w14:textId="11527ADA" w:rsidR="001E1F7F" w:rsidRDefault="00811E7E" w:rsidP="007C2D52">
      <w:pPr>
        <w:pStyle w:val="NoSpacing"/>
        <w:rPr>
          <w:rFonts w:ascii="Times New Roman" w:hAnsi="Times New Roman" w:cs="Times New Roman"/>
          <w:i/>
        </w:rPr>
      </w:pPr>
      <w:proofErr w:type="gramStart"/>
      <w:r w:rsidRPr="00811E7E">
        <w:rPr>
          <w:rFonts w:ascii="Times New Roman" w:hAnsi="Times New Roman" w:cs="Times New Roman"/>
          <w:i/>
        </w:rPr>
        <w:t>11.27.19</w:t>
      </w:r>
      <w:r>
        <w:rPr>
          <w:rFonts w:ascii="Times New Roman" w:hAnsi="Times New Roman" w:cs="Times New Roman"/>
          <w:i/>
        </w:rPr>
        <w:t xml:space="preserve">  </w:t>
      </w:r>
      <w:r w:rsidRPr="00811E7E">
        <w:rPr>
          <w:rFonts w:ascii="Times New Roman" w:hAnsi="Times New Roman" w:cs="Times New Roman"/>
          <w:i/>
        </w:rPr>
        <w:t>Developed</w:t>
      </w:r>
      <w:proofErr w:type="gramEnd"/>
      <w:r w:rsidRPr="00811E7E">
        <w:rPr>
          <w:rFonts w:ascii="Times New Roman" w:hAnsi="Times New Roman" w:cs="Times New Roman"/>
          <w:i/>
        </w:rPr>
        <w:t xml:space="preserve"> in consultation with College Academic Leadership and Faculty Council</w:t>
      </w:r>
      <w:r>
        <w:rPr>
          <w:rFonts w:ascii="Times New Roman" w:hAnsi="Times New Roman" w:cs="Times New Roman"/>
          <w:i/>
        </w:rPr>
        <w:t>s</w:t>
      </w:r>
      <w:r w:rsidR="001E1F7F" w:rsidRPr="00811E7E">
        <w:rPr>
          <w:rFonts w:ascii="Times New Roman" w:hAnsi="Times New Roman" w:cs="Times New Roman"/>
          <w:i/>
        </w:rPr>
        <w:t xml:space="preserve"> </w:t>
      </w:r>
    </w:p>
    <w:p w14:paraId="243FC833" w14:textId="38218715" w:rsidR="00AA3212" w:rsidRPr="00811E7E" w:rsidRDefault="00AA3212" w:rsidP="007C2D52">
      <w:pPr>
        <w:pStyle w:val="NoSpacing"/>
        <w:rPr>
          <w:rFonts w:ascii="Times New Roman" w:hAnsi="Times New Roman" w:cs="Times New Roman"/>
          <w:i/>
        </w:rPr>
      </w:pPr>
      <w:r>
        <w:rPr>
          <w:rFonts w:ascii="Times New Roman" w:hAnsi="Times New Roman" w:cs="Times New Roman"/>
          <w:i/>
        </w:rPr>
        <w:t>9.27.20 Revisions to reflect University Guidelines and recommendations</w:t>
      </w:r>
    </w:p>
    <w:sectPr w:rsidR="00AA3212" w:rsidRPr="00811E7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57F3" w14:textId="77777777" w:rsidR="00A575F4" w:rsidRDefault="00A575F4" w:rsidP="007E739F">
      <w:pPr>
        <w:spacing w:after="0" w:line="240" w:lineRule="auto"/>
      </w:pPr>
      <w:r>
        <w:separator/>
      </w:r>
    </w:p>
  </w:endnote>
  <w:endnote w:type="continuationSeparator" w:id="0">
    <w:p w14:paraId="1ABE97EA" w14:textId="77777777" w:rsidR="00A575F4" w:rsidRDefault="00A575F4" w:rsidP="007E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E8D7" w14:textId="77777777" w:rsidR="00A575F4" w:rsidRDefault="00A575F4" w:rsidP="007E739F">
      <w:pPr>
        <w:spacing w:after="0" w:line="240" w:lineRule="auto"/>
      </w:pPr>
      <w:r>
        <w:separator/>
      </w:r>
    </w:p>
  </w:footnote>
  <w:footnote w:type="continuationSeparator" w:id="0">
    <w:p w14:paraId="034C3AFF" w14:textId="77777777" w:rsidR="00A575F4" w:rsidRDefault="00A575F4" w:rsidP="007E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962E" w14:textId="732BDD59" w:rsidR="007E739F" w:rsidRDefault="007E7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152323"/>
      <w:docPartObj>
        <w:docPartGallery w:val="Page Numbers (Top of Page)"/>
        <w:docPartUnique/>
      </w:docPartObj>
    </w:sdtPr>
    <w:sdtEndPr>
      <w:rPr>
        <w:noProof/>
      </w:rPr>
    </w:sdtEndPr>
    <w:sdtContent>
      <w:p w14:paraId="640C2395" w14:textId="5538B3E3" w:rsidR="00A228BE" w:rsidRDefault="00A228BE">
        <w:pPr>
          <w:pStyle w:val="Header"/>
          <w:jc w:val="right"/>
        </w:pPr>
        <w:r>
          <w:fldChar w:fldCharType="begin"/>
        </w:r>
        <w:r>
          <w:instrText xml:space="preserve"> PAGE   \* MERGEFORMAT </w:instrText>
        </w:r>
        <w:r>
          <w:fldChar w:fldCharType="separate"/>
        </w:r>
        <w:r w:rsidR="00644FD5">
          <w:rPr>
            <w:noProof/>
          </w:rPr>
          <w:t>1</w:t>
        </w:r>
        <w:r>
          <w:rPr>
            <w:noProof/>
          </w:rPr>
          <w:fldChar w:fldCharType="end"/>
        </w:r>
      </w:p>
    </w:sdtContent>
  </w:sdt>
  <w:p w14:paraId="54198E27" w14:textId="74D79FE8" w:rsidR="007E739F" w:rsidRDefault="007E7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9374" w14:textId="5386BDCA" w:rsidR="007E739F" w:rsidRDefault="007E7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213"/>
    <w:multiLevelType w:val="hybridMultilevel"/>
    <w:tmpl w:val="D0B43D76"/>
    <w:lvl w:ilvl="0" w:tplc="16DA01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A4D8F"/>
    <w:multiLevelType w:val="hybridMultilevel"/>
    <w:tmpl w:val="ABA0B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F7616"/>
    <w:multiLevelType w:val="hybridMultilevel"/>
    <w:tmpl w:val="D4FEAC68"/>
    <w:lvl w:ilvl="0" w:tplc="E3387F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21002"/>
    <w:multiLevelType w:val="hybridMultilevel"/>
    <w:tmpl w:val="6B26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B5C13"/>
    <w:multiLevelType w:val="hybridMultilevel"/>
    <w:tmpl w:val="DF36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07C4A"/>
    <w:multiLevelType w:val="hybridMultilevel"/>
    <w:tmpl w:val="F94E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50F7D"/>
    <w:multiLevelType w:val="hybridMultilevel"/>
    <w:tmpl w:val="923EE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82BBE"/>
    <w:multiLevelType w:val="hybridMultilevel"/>
    <w:tmpl w:val="1E82ADBC"/>
    <w:lvl w:ilvl="0" w:tplc="25AEF7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C328F"/>
    <w:multiLevelType w:val="hybridMultilevel"/>
    <w:tmpl w:val="5C26A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207B0"/>
    <w:multiLevelType w:val="hybridMultilevel"/>
    <w:tmpl w:val="27065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D326F"/>
    <w:multiLevelType w:val="hybridMultilevel"/>
    <w:tmpl w:val="2FC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6210B"/>
    <w:multiLevelType w:val="hybridMultilevel"/>
    <w:tmpl w:val="53C88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F23D6"/>
    <w:multiLevelType w:val="hybridMultilevel"/>
    <w:tmpl w:val="9C9C82E4"/>
    <w:lvl w:ilvl="0" w:tplc="6C624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D0F26"/>
    <w:multiLevelType w:val="hybridMultilevel"/>
    <w:tmpl w:val="51C2D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71727"/>
    <w:multiLevelType w:val="hybridMultilevel"/>
    <w:tmpl w:val="9E300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2"/>
  </w:num>
  <w:num w:numId="5">
    <w:abstractNumId w:val="13"/>
  </w:num>
  <w:num w:numId="6">
    <w:abstractNumId w:val="11"/>
  </w:num>
  <w:num w:numId="7">
    <w:abstractNumId w:val="8"/>
  </w:num>
  <w:num w:numId="8">
    <w:abstractNumId w:val="7"/>
  </w:num>
  <w:num w:numId="9">
    <w:abstractNumId w:val="6"/>
  </w:num>
  <w:num w:numId="10">
    <w:abstractNumId w:val="4"/>
  </w:num>
  <w:num w:numId="11">
    <w:abstractNumId w:val="10"/>
  </w:num>
  <w:num w:numId="12">
    <w:abstractNumId w:val="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6F"/>
    <w:rsid w:val="000715E1"/>
    <w:rsid w:val="001B3403"/>
    <w:rsid w:val="001E0406"/>
    <w:rsid w:val="001E1F7F"/>
    <w:rsid w:val="00217309"/>
    <w:rsid w:val="002316BD"/>
    <w:rsid w:val="00237B35"/>
    <w:rsid w:val="002421CD"/>
    <w:rsid w:val="002A1C31"/>
    <w:rsid w:val="002B2C1D"/>
    <w:rsid w:val="002E497E"/>
    <w:rsid w:val="0030034E"/>
    <w:rsid w:val="003B2D7B"/>
    <w:rsid w:val="003D502A"/>
    <w:rsid w:val="003D5F45"/>
    <w:rsid w:val="003E4E9E"/>
    <w:rsid w:val="003E661F"/>
    <w:rsid w:val="00410D78"/>
    <w:rsid w:val="004405E0"/>
    <w:rsid w:val="00443941"/>
    <w:rsid w:val="0044527A"/>
    <w:rsid w:val="004555F4"/>
    <w:rsid w:val="00481B37"/>
    <w:rsid w:val="004F68FF"/>
    <w:rsid w:val="005208C3"/>
    <w:rsid w:val="005276E0"/>
    <w:rsid w:val="00553F48"/>
    <w:rsid w:val="0057291C"/>
    <w:rsid w:val="0059249F"/>
    <w:rsid w:val="0059387F"/>
    <w:rsid w:val="005D3224"/>
    <w:rsid w:val="00627419"/>
    <w:rsid w:val="00641A42"/>
    <w:rsid w:val="00644FD5"/>
    <w:rsid w:val="00765A75"/>
    <w:rsid w:val="00770115"/>
    <w:rsid w:val="007C2D52"/>
    <w:rsid w:val="007D0034"/>
    <w:rsid w:val="007E35B1"/>
    <w:rsid w:val="007E739F"/>
    <w:rsid w:val="00811E7E"/>
    <w:rsid w:val="00826F12"/>
    <w:rsid w:val="00876A96"/>
    <w:rsid w:val="0088619D"/>
    <w:rsid w:val="008915FD"/>
    <w:rsid w:val="00892D0B"/>
    <w:rsid w:val="008D0E79"/>
    <w:rsid w:val="008E713F"/>
    <w:rsid w:val="0092277C"/>
    <w:rsid w:val="00935766"/>
    <w:rsid w:val="009D04A6"/>
    <w:rsid w:val="00A00E9F"/>
    <w:rsid w:val="00A01F86"/>
    <w:rsid w:val="00A15254"/>
    <w:rsid w:val="00A228BE"/>
    <w:rsid w:val="00A4264E"/>
    <w:rsid w:val="00A575F4"/>
    <w:rsid w:val="00A71A87"/>
    <w:rsid w:val="00A93272"/>
    <w:rsid w:val="00AA3212"/>
    <w:rsid w:val="00AB15C6"/>
    <w:rsid w:val="00AB3468"/>
    <w:rsid w:val="00B1030F"/>
    <w:rsid w:val="00B10F55"/>
    <w:rsid w:val="00B17935"/>
    <w:rsid w:val="00B34713"/>
    <w:rsid w:val="00B60B5B"/>
    <w:rsid w:val="00B71F0B"/>
    <w:rsid w:val="00B73171"/>
    <w:rsid w:val="00BB04F2"/>
    <w:rsid w:val="00BC5334"/>
    <w:rsid w:val="00BE203E"/>
    <w:rsid w:val="00C00F28"/>
    <w:rsid w:val="00C406ED"/>
    <w:rsid w:val="00C6225D"/>
    <w:rsid w:val="00C66C80"/>
    <w:rsid w:val="00C94B64"/>
    <w:rsid w:val="00CB3247"/>
    <w:rsid w:val="00D15315"/>
    <w:rsid w:val="00D916F1"/>
    <w:rsid w:val="00D91E1A"/>
    <w:rsid w:val="00D95046"/>
    <w:rsid w:val="00DC4711"/>
    <w:rsid w:val="00E03458"/>
    <w:rsid w:val="00E4607B"/>
    <w:rsid w:val="00E71B3C"/>
    <w:rsid w:val="00EA6894"/>
    <w:rsid w:val="00EE3F6F"/>
    <w:rsid w:val="00EF7422"/>
    <w:rsid w:val="00F16B56"/>
    <w:rsid w:val="00F77BAB"/>
    <w:rsid w:val="00F9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CD78"/>
  <w15:chartTrackingRefBased/>
  <w15:docId w15:val="{233ABB05-3972-44E0-9BD0-7D2D12C2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6F"/>
    <w:pPr>
      <w:spacing w:after="0" w:line="240" w:lineRule="auto"/>
    </w:pPr>
  </w:style>
  <w:style w:type="paragraph" w:styleId="Header">
    <w:name w:val="header"/>
    <w:basedOn w:val="Normal"/>
    <w:link w:val="HeaderChar"/>
    <w:uiPriority w:val="99"/>
    <w:unhideWhenUsed/>
    <w:rsid w:val="007E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9F"/>
  </w:style>
  <w:style w:type="paragraph" w:styleId="Footer">
    <w:name w:val="footer"/>
    <w:basedOn w:val="Normal"/>
    <w:link w:val="FooterChar"/>
    <w:uiPriority w:val="99"/>
    <w:unhideWhenUsed/>
    <w:rsid w:val="007E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9F"/>
  </w:style>
  <w:style w:type="character" w:customStyle="1" w:styleId="policy-field-item">
    <w:name w:val="policy-field-item"/>
    <w:basedOn w:val="DefaultParagraphFont"/>
    <w:rsid w:val="0059249F"/>
  </w:style>
  <w:style w:type="paragraph" w:styleId="BalloonText">
    <w:name w:val="Balloon Text"/>
    <w:basedOn w:val="Normal"/>
    <w:link w:val="BalloonTextChar"/>
    <w:uiPriority w:val="99"/>
    <w:semiHidden/>
    <w:unhideWhenUsed/>
    <w:rsid w:val="00644FD5"/>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644FD5"/>
    <w:rPr>
      <w:rFonts w:ascii="Helvetica" w:hAnsi="Helvetica"/>
      <w:sz w:val="18"/>
      <w:szCs w:val="18"/>
    </w:rPr>
  </w:style>
  <w:style w:type="character" w:styleId="CommentReference">
    <w:name w:val="annotation reference"/>
    <w:basedOn w:val="DefaultParagraphFont"/>
    <w:uiPriority w:val="99"/>
    <w:semiHidden/>
    <w:unhideWhenUsed/>
    <w:rsid w:val="00644FD5"/>
    <w:rPr>
      <w:sz w:val="18"/>
      <w:szCs w:val="18"/>
    </w:rPr>
  </w:style>
  <w:style w:type="paragraph" w:styleId="CommentText">
    <w:name w:val="annotation text"/>
    <w:basedOn w:val="Normal"/>
    <w:link w:val="CommentTextChar"/>
    <w:uiPriority w:val="99"/>
    <w:semiHidden/>
    <w:unhideWhenUsed/>
    <w:rsid w:val="00644FD5"/>
    <w:pPr>
      <w:spacing w:line="240" w:lineRule="auto"/>
    </w:pPr>
    <w:rPr>
      <w:sz w:val="24"/>
      <w:szCs w:val="24"/>
    </w:rPr>
  </w:style>
  <w:style w:type="character" w:customStyle="1" w:styleId="CommentTextChar">
    <w:name w:val="Comment Text Char"/>
    <w:basedOn w:val="DefaultParagraphFont"/>
    <w:link w:val="CommentText"/>
    <w:uiPriority w:val="99"/>
    <w:semiHidden/>
    <w:rsid w:val="00644FD5"/>
    <w:rPr>
      <w:sz w:val="24"/>
      <w:szCs w:val="24"/>
    </w:rPr>
  </w:style>
  <w:style w:type="paragraph" w:styleId="CommentSubject">
    <w:name w:val="annotation subject"/>
    <w:basedOn w:val="CommentText"/>
    <w:next w:val="CommentText"/>
    <w:link w:val="CommentSubjectChar"/>
    <w:uiPriority w:val="99"/>
    <w:semiHidden/>
    <w:unhideWhenUsed/>
    <w:rsid w:val="00644FD5"/>
    <w:rPr>
      <w:b/>
      <w:bCs/>
      <w:sz w:val="20"/>
      <w:szCs w:val="20"/>
    </w:rPr>
  </w:style>
  <w:style w:type="character" w:customStyle="1" w:styleId="CommentSubjectChar">
    <w:name w:val="Comment Subject Char"/>
    <w:basedOn w:val="CommentTextChar"/>
    <w:link w:val="CommentSubject"/>
    <w:uiPriority w:val="99"/>
    <w:semiHidden/>
    <w:rsid w:val="00644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8192-FFDB-4BD4-8BA1-ECD1B4A8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Jr., Gerald Kenneth</dc:creator>
  <cp:keywords/>
  <dc:description/>
  <cp:lastModifiedBy>Bucha, Amy J</cp:lastModifiedBy>
  <cp:revision>2</cp:revision>
  <cp:lastPrinted>2019-09-18T19:45:00Z</cp:lastPrinted>
  <dcterms:created xsi:type="dcterms:W3CDTF">2020-09-28T17:19:00Z</dcterms:created>
  <dcterms:modified xsi:type="dcterms:W3CDTF">2020-09-28T17:19:00Z</dcterms:modified>
</cp:coreProperties>
</file>