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4C96" w14:textId="77777777" w:rsidR="00A6092F" w:rsidRPr="00A6092F" w:rsidRDefault="00A6092F" w:rsidP="00A6092F">
      <w:pPr>
        <w:rPr>
          <w:sz w:val="22"/>
          <w:szCs w:val="22"/>
        </w:rPr>
      </w:pPr>
      <w:r w:rsidRPr="00A6092F">
        <w:rPr>
          <w:b/>
          <w:bCs/>
          <w:sz w:val="22"/>
          <w:szCs w:val="22"/>
        </w:rPr>
        <w:t>Academic Integrity Process</w:t>
      </w:r>
      <w:r w:rsidRPr="00C37E1A">
        <w:rPr>
          <w:sz w:val="22"/>
          <w:szCs w:val="22"/>
        </w:rPr>
        <w:t xml:space="preserve"> - </w:t>
      </w:r>
      <w:hyperlink r:id="rId5" w:tgtFrame="_blank" w:history="1">
        <w:r w:rsidRPr="00A6092F">
          <w:rPr>
            <w:rStyle w:val="Hyperlink"/>
            <w:sz w:val="22"/>
            <w:szCs w:val="22"/>
          </w:rPr>
          <w:t>https://undergrad.psu.edu/aappm/G-9-academic-integrity.html</w:t>
        </w:r>
      </w:hyperlink>
      <w:r w:rsidRPr="00A6092F">
        <w:rPr>
          <w:sz w:val="22"/>
          <w:szCs w:val="22"/>
        </w:rPr>
        <w:t xml:space="preserve">  </w:t>
      </w:r>
    </w:p>
    <w:p w14:paraId="63D36934" w14:textId="0561EF83" w:rsidR="00A6092F" w:rsidRPr="00A6092F" w:rsidRDefault="00A6092F" w:rsidP="00A6092F">
      <w:pPr>
        <w:rPr>
          <w:sz w:val="22"/>
          <w:szCs w:val="22"/>
        </w:rPr>
      </w:pPr>
    </w:p>
    <w:p w14:paraId="1D317920" w14:textId="530EEA43" w:rsidR="00A6092F" w:rsidRPr="00C37E1A" w:rsidRDefault="00A6092F" w:rsidP="00A6092F">
      <w:pPr>
        <w:rPr>
          <w:sz w:val="22"/>
          <w:szCs w:val="22"/>
        </w:rPr>
      </w:pPr>
      <w:r w:rsidRPr="00A6092F">
        <w:rPr>
          <w:sz w:val="22"/>
          <w:szCs w:val="22"/>
        </w:rPr>
        <w:t xml:space="preserve">Faculty Responsibilities – the academic integrity process is meant to be an educational process first and not focused solely on repercussions for academic wrongdoing. Instructors are required to interact directly with the accused to ensure they are aware of the nature of the infraction and how it is not aligned with proper code of conduct and academic standards. Procedures for filing out an academic integrity claim: </w:t>
      </w:r>
    </w:p>
    <w:p w14:paraId="2D6267F2" w14:textId="77777777" w:rsidR="00A6092F" w:rsidRPr="00C37E1A" w:rsidRDefault="00A6092F" w:rsidP="00A6092F">
      <w:pPr>
        <w:rPr>
          <w:sz w:val="22"/>
          <w:szCs w:val="22"/>
        </w:rPr>
      </w:pPr>
    </w:p>
    <w:p w14:paraId="2A026436" w14:textId="5629D086" w:rsidR="00A6092F" w:rsidRPr="00C37E1A" w:rsidRDefault="00A6092F" w:rsidP="00A6092F">
      <w:pPr>
        <w:pStyle w:val="ListParagraph"/>
        <w:numPr>
          <w:ilvl w:val="0"/>
          <w:numId w:val="9"/>
        </w:numPr>
        <w:rPr>
          <w:sz w:val="22"/>
          <w:szCs w:val="22"/>
        </w:rPr>
      </w:pPr>
      <w:r w:rsidRPr="00C37E1A">
        <w:rPr>
          <w:sz w:val="22"/>
          <w:szCs w:val="22"/>
        </w:rPr>
        <w:t>Alert the student about your accusation of academic integrity against them, requesting that they arrange a meeting time virtually or in-person within five (5) business days of your alert (which can be delivered in person or email). </w:t>
      </w:r>
    </w:p>
    <w:p w14:paraId="5051A7C9" w14:textId="003C7287" w:rsidR="00A6092F" w:rsidRPr="00A6092F" w:rsidRDefault="00A6092F" w:rsidP="00A6092F">
      <w:pPr>
        <w:ind w:left="720"/>
        <w:rPr>
          <w:sz w:val="22"/>
          <w:szCs w:val="22"/>
        </w:rPr>
      </w:pPr>
      <w:r w:rsidRPr="00A6092F">
        <w:rPr>
          <w:sz w:val="22"/>
          <w:szCs w:val="22"/>
        </w:rPr>
        <w:t>  </w:t>
      </w:r>
    </w:p>
    <w:p w14:paraId="679E9818" w14:textId="77777777" w:rsidR="00A6092F" w:rsidRPr="00C37E1A" w:rsidRDefault="00A6092F" w:rsidP="00A6092F">
      <w:pPr>
        <w:numPr>
          <w:ilvl w:val="0"/>
          <w:numId w:val="2"/>
        </w:numPr>
        <w:rPr>
          <w:sz w:val="22"/>
          <w:szCs w:val="22"/>
        </w:rPr>
      </w:pPr>
      <w:r w:rsidRPr="00A6092F">
        <w:rPr>
          <w:sz w:val="22"/>
          <w:szCs w:val="22"/>
        </w:rPr>
        <w:t>Have a conversation with the student explaining the allegations and your proposed sanctions (academic and/or administrative), offering the opportunity for the student to explain their behaviors. After the conversation, the instructor decides whether to move forward with submitting the case. If the student never responds to the alert or fails to attend the conversation scheduled, the instructor may move forward. The case must be submitted within five (5) days of the original alert. </w:t>
      </w:r>
    </w:p>
    <w:p w14:paraId="7C41B7FD" w14:textId="77777777" w:rsidR="00A6092F" w:rsidRPr="00A6092F" w:rsidRDefault="00A6092F" w:rsidP="00A6092F">
      <w:pPr>
        <w:ind w:left="720"/>
        <w:rPr>
          <w:sz w:val="22"/>
          <w:szCs w:val="22"/>
        </w:rPr>
      </w:pPr>
    </w:p>
    <w:p w14:paraId="4A3DB4E6" w14:textId="77777777" w:rsidR="00A6092F" w:rsidRPr="00C37E1A" w:rsidRDefault="00A6092F" w:rsidP="00A6092F">
      <w:pPr>
        <w:numPr>
          <w:ilvl w:val="0"/>
          <w:numId w:val="3"/>
        </w:numPr>
        <w:rPr>
          <w:sz w:val="22"/>
          <w:szCs w:val="22"/>
        </w:rPr>
      </w:pPr>
      <w:r w:rsidRPr="00A6092F">
        <w:rPr>
          <w:sz w:val="22"/>
          <w:szCs w:val="22"/>
        </w:rPr>
        <w:t>Submit the case</w:t>
      </w:r>
      <w:r w:rsidRPr="00A6092F">
        <w:rPr>
          <w:b/>
          <w:bCs/>
          <w:sz w:val="22"/>
          <w:szCs w:val="22"/>
        </w:rPr>
        <w:t xml:space="preserve"> </w:t>
      </w:r>
      <w:r w:rsidRPr="00A6092F">
        <w:rPr>
          <w:sz w:val="22"/>
          <w:szCs w:val="22"/>
        </w:rPr>
        <w:t>via the University Academic Integrity System electronic submission (</w:t>
      </w:r>
      <w:hyperlink r:id="rId6" w:tgtFrame="_blank" w:history="1">
        <w:r w:rsidRPr="00A6092F">
          <w:rPr>
            <w:rStyle w:val="Hyperlink"/>
            <w:sz w:val="22"/>
            <w:szCs w:val="22"/>
          </w:rPr>
          <w:t>https://ai.la.psu.edu</w:t>
        </w:r>
      </w:hyperlink>
      <w:r w:rsidRPr="00A6092F">
        <w:rPr>
          <w:sz w:val="22"/>
          <w:szCs w:val="22"/>
        </w:rPr>
        <w:t>) and follow the prompts to direct the case to the College of Arts &amp; Architecture.  </w:t>
      </w:r>
    </w:p>
    <w:p w14:paraId="52479971" w14:textId="77777777" w:rsidR="00A6092F" w:rsidRPr="00A6092F" w:rsidRDefault="00A6092F" w:rsidP="00A6092F">
      <w:pPr>
        <w:ind w:left="720"/>
        <w:rPr>
          <w:sz w:val="22"/>
          <w:szCs w:val="22"/>
        </w:rPr>
      </w:pPr>
    </w:p>
    <w:p w14:paraId="3C51AFC6" w14:textId="77777777" w:rsidR="00A6092F" w:rsidRPr="00C37E1A" w:rsidRDefault="00A6092F" w:rsidP="00A6092F">
      <w:pPr>
        <w:numPr>
          <w:ilvl w:val="0"/>
          <w:numId w:val="4"/>
        </w:numPr>
        <w:rPr>
          <w:sz w:val="22"/>
          <w:szCs w:val="22"/>
        </w:rPr>
      </w:pPr>
      <w:r w:rsidRPr="00A6092F">
        <w:rPr>
          <w:sz w:val="22"/>
          <w:szCs w:val="22"/>
        </w:rPr>
        <w:t>Once the allegation has been submitted online, the student will be notified via e-mail and will have five (5) business days to accept or contest the allegation and accept or contest the sanction(s) and upload any documents they feel are pertinent. </w:t>
      </w:r>
    </w:p>
    <w:p w14:paraId="045B3E15" w14:textId="77777777" w:rsidR="00A6092F" w:rsidRPr="00A6092F" w:rsidRDefault="00A6092F" w:rsidP="00A6092F">
      <w:pPr>
        <w:ind w:left="720"/>
        <w:rPr>
          <w:sz w:val="22"/>
          <w:szCs w:val="22"/>
        </w:rPr>
      </w:pPr>
    </w:p>
    <w:p w14:paraId="24D11F11" w14:textId="4FE97ADC" w:rsidR="00A6092F" w:rsidRPr="00C37E1A" w:rsidRDefault="00A6092F" w:rsidP="00A6092F">
      <w:pPr>
        <w:numPr>
          <w:ilvl w:val="0"/>
          <w:numId w:val="5"/>
        </w:numPr>
        <w:rPr>
          <w:sz w:val="22"/>
          <w:szCs w:val="22"/>
        </w:rPr>
      </w:pPr>
      <w:r w:rsidRPr="00A6092F">
        <w:rPr>
          <w:sz w:val="22"/>
          <w:szCs w:val="22"/>
        </w:rPr>
        <w:t>When the student responds, the faculty, student, and A</w:t>
      </w:r>
      <w:r w:rsidR="00675383">
        <w:rPr>
          <w:sz w:val="22"/>
          <w:szCs w:val="22"/>
        </w:rPr>
        <w:t xml:space="preserve">cademic </w:t>
      </w:r>
      <w:r w:rsidRPr="00A6092F">
        <w:rPr>
          <w:sz w:val="22"/>
          <w:szCs w:val="22"/>
        </w:rPr>
        <w:t>I</w:t>
      </w:r>
      <w:r w:rsidR="00675383">
        <w:rPr>
          <w:sz w:val="22"/>
          <w:szCs w:val="22"/>
        </w:rPr>
        <w:t>ntegrity</w:t>
      </w:r>
      <w:r w:rsidRPr="00A6092F">
        <w:rPr>
          <w:sz w:val="22"/>
          <w:szCs w:val="22"/>
        </w:rPr>
        <w:t xml:space="preserve"> Administrator will be notified of the student’s response. The faculty then has five (5) business days to further respond and/or submit additional documentation if the student contests the allegation and/or sanction(s). </w:t>
      </w:r>
    </w:p>
    <w:p w14:paraId="323307F9" w14:textId="77777777" w:rsidR="00A6092F" w:rsidRPr="00A6092F" w:rsidRDefault="00A6092F" w:rsidP="00A6092F">
      <w:pPr>
        <w:ind w:left="720"/>
        <w:rPr>
          <w:sz w:val="22"/>
          <w:szCs w:val="22"/>
        </w:rPr>
      </w:pPr>
    </w:p>
    <w:p w14:paraId="05A18461" w14:textId="77777777" w:rsidR="00A6092F" w:rsidRPr="00A6092F" w:rsidRDefault="00A6092F" w:rsidP="00A6092F">
      <w:pPr>
        <w:numPr>
          <w:ilvl w:val="0"/>
          <w:numId w:val="6"/>
        </w:numPr>
        <w:rPr>
          <w:sz w:val="22"/>
          <w:szCs w:val="22"/>
        </w:rPr>
      </w:pPr>
      <w:r w:rsidRPr="00A6092F">
        <w:rPr>
          <w:sz w:val="22"/>
          <w:szCs w:val="22"/>
        </w:rPr>
        <w:t>The Office of Academic Affairs will shepherd the case through the process of evaluation, and the instructor's role is complete unless one of the following occurs: </w:t>
      </w:r>
    </w:p>
    <w:p w14:paraId="20602F5E" w14:textId="1060E2BD" w:rsidR="00A6092F" w:rsidRPr="00C37E1A" w:rsidRDefault="00A6092F" w:rsidP="00A6092F">
      <w:pPr>
        <w:numPr>
          <w:ilvl w:val="0"/>
          <w:numId w:val="7"/>
        </w:numPr>
        <w:tabs>
          <w:tab w:val="num" w:pos="720"/>
        </w:tabs>
        <w:rPr>
          <w:sz w:val="22"/>
          <w:szCs w:val="22"/>
        </w:rPr>
      </w:pPr>
      <w:r w:rsidRPr="00A6092F">
        <w:rPr>
          <w:sz w:val="22"/>
          <w:szCs w:val="22"/>
        </w:rPr>
        <w:t xml:space="preserve">The College finds the student has prior </w:t>
      </w:r>
      <w:r w:rsidR="00675383">
        <w:rPr>
          <w:sz w:val="22"/>
          <w:szCs w:val="22"/>
        </w:rPr>
        <w:t>academic integrity</w:t>
      </w:r>
      <w:r w:rsidRPr="00A6092F">
        <w:rPr>
          <w:sz w:val="22"/>
          <w:szCs w:val="22"/>
        </w:rPr>
        <w:t xml:space="preserve"> infractions and the College A</w:t>
      </w:r>
      <w:r w:rsidR="00675383">
        <w:rPr>
          <w:sz w:val="22"/>
          <w:szCs w:val="22"/>
        </w:rPr>
        <w:t xml:space="preserve">cademic </w:t>
      </w:r>
      <w:r w:rsidRPr="00A6092F">
        <w:rPr>
          <w:sz w:val="22"/>
          <w:szCs w:val="22"/>
        </w:rPr>
        <w:t>I</w:t>
      </w:r>
      <w:r w:rsidR="00675383">
        <w:rPr>
          <w:sz w:val="22"/>
          <w:szCs w:val="22"/>
        </w:rPr>
        <w:t>ntegrity</w:t>
      </w:r>
      <w:r w:rsidRPr="00A6092F">
        <w:rPr>
          <w:sz w:val="22"/>
          <w:szCs w:val="22"/>
        </w:rPr>
        <w:t xml:space="preserve"> committee, or A</w:t>
      </w:r>
      <w:r w:rsidR="00675383">
        <w:rPr>
          <w:sz w:val="22"/>
          <w:szCs w:val="22"/>
        </w:rPr>
        <w:t xml:space="preserve">cademic </w:t>
      </w:r>
      <w:r w:rsidRPr="00A6092F">
        <w:rPr>
          <w:sz w:val="22"/>
          <w:szCs w:val="22"/>
        </w:rPr>
        <w:t>I</w:t>
      </w:r>
      <w:r w:rsidR="00675383">
        <w:rPr>
          <w:sz w:val="22"/>
          <w:szCs w:val="22"/>
        </w:rPr>
        <w:t>ntegrity</w:t>
      </w:r>
      <w:r w:rsidRPr="00A6092F">
        <w:rPr>
          <w:sz w:val="22"/>
          <w:szCs w:val="22"/>
        </w:rPr>
        <w:t xml:space="preserve"> administrator, reaches back and lets the instructor know to ascertain if the instructor wishes to change the academic or administrative sanction recommendation. If not, it moves forward</w:t>
      </w:r>
      <w:r w:rsidR="00675383">
        <w:rPr>
          <w:sz w:val="22"/>
          <w:szCs w:val="22"/>
        </w:rPr>
        <w:t>.</w:t>
      </w:r>
      <w:r w:rsidRPr="00A6092F">
        <w:rPr>
          <w:sz w:val="22"/>
          <w:szCs w:val="22"/>
        </w:rPr>
        <w:t xml:space="preserve"> </w:t>
      </w:r>
      <w:r w:rsidR="00675383">
        <w:rPr>
          <w:sz w:val="22"/>
          <w:szCs w:val="22"/>
        </w:rPr>
        <w:t>I</w:t>
      </w:r>
      <w:r w:rsidRPr="00A6092F">
        <w:rPr>
          <w:sz w:val="22"/>
          <w:szCs w:val="22"/>
        </w:rPr>
        <w:t xml:space="preserve">f </w:t>
      </w:r>
      <w:r w:rsidR="00675383">
        <w:rPr>
          <w:sz w:val="22"/>
          <w:szCs w:val="22"/>
        </w:rPr>
        <w:t>the instructor wishes to change the recommendation,</w:t>
      </w:r>
      <w:r w:rsidRPr="00A6092F">
        <w:rPr>
          <w:sz w:val="22"/>
          <w:szCs w:val="22"/>
        </w:rPr>
        <w:t xml:space="preserve"> then the instructor would make those changes, the student would be made aware of the new sanctions and have the chance to accept or challenge them and then the case would move forward. </w:t>
      </w:r>
    </w:p>
    <w:p w14:paraId="543D95A0" w14:textId="77777777" w:rsidR="00A6092F" w:rsidRPr="00A6092F" w:rsidRDefault="00A6092F" w:rsidP="00A6092F">
      <w:pPr>
        <w:ind w:left="1800"/>
        <w:rPr>
          <w:sz w:val="22"/>
          <w:szCs w:val="22"/>
        </w:rPr>
      </w:pPr>
    </w:p>
    <w:p w14:paraId="198E0018" w14:textId="6FE716B1" w:rsidR="00C37E1A" w:rsidRDefault="00A6092F" w:rsidP="00C37E1A">
      <w:pPr>
        <w:numPr>
          <w:ilvl w:val="0"/>
          <w:numId w:val="8"/>
        </w:numPr>
        <w:tabs>
          <w:tab w:val="num" w:pos="720"/>
        </w:tabs>
        <w:rPr>
          <w:sz w:val="22"/>
          <w:szCs w:val="22"/>
        </w:rPr>
      </w:pPr>
      <w:r w:rsidRPr="00A6092F">
        <w:rPr>
          <w:sz w:val="22"/>
          <w:szCs w:val="22"/>
        </w:rPr>
        <w:t>Most cases are handled via paper review by the A</w:t>
      </w:r>
      <w:r w:rsidR="00675383">
        <w:rPr>
          <w:sz w:val="22"/>
          <w:szCs w:val="22"/>
        </w:rPr>
        <w:t xml:space="preserve">cademic </w:t>
      </w:r>
      <w:r w:rsidRPr="00A6092F">
        <w:rPr>
          <w:sz w:val="22"/>
          <w:szCs w:val="22"/>
        </w:rPr>
        <w:t>I</w:t>
      </w:r>
      <w:r w:rsidR="00675383">
        <w:rPr>
          <w:sz w:val="22"/>
          <w:szCs w:val="22"/>
        </w:rPr>
        <w:t>ntegrity</w:t>
      </w:r>
      <w:r w:rsidRPr="00A6092F">
        <w:rPr>
          <w:sz w:val="22"/>
          <w:szCs w:val="22"/>
        </w:rPr>
        <w:t xml:space="preserve"> committee. Occasionally, the College A</w:t>
      </w:r>
      <w:r w:rsidR="00675383">
        <w:rPr>
          <w:sz w:val="22"/>
          <w:szCs w:val="22"/>
        </w:rPr>
        <w:t xml:space="preserve">cademic </w:t>
      </w:r>
      <w:r w:rsidRPr="00A6092F">
        <w:rPr>
          <w:sz w:val="22"/>
          <w:szCs w:val="22"/>
        </w:rPr>
        <w:t>I</w:t>
      </w:r>
      <w:r w:rsidR="00675383">
        <w:rPr>
          <w:sz w:val="22"/>
          <w:szCs w:val="22"/>
        </w:rPr>
        <w:t>ntegrity</w:t>
      </w:r>
      <w:r w:rsidRPr="00A6092F">
        <w:rPr>
          <w:sz w:val="22"/>
          <w:szCs w:val="22"/>
        </w:rPr>
        <w:t xml:space="preserve"> committee requests a hearing, or further clarification</w:t>
      </w:r>
      <w:r w:rsidR="00675383">
        <w:rPr>
          <w:sz w:val="22"/>
          <w:szCs w:val="22"/>
        </w:rPr>
        <w:t>,</w:t>
      </w:r>
      <w:r w:rsidRPr="00A6092F">
        <w:rPr>
          <w:sz w:val="22"/>
          <w:szCs w:val="22"/>
        </w:rPr>
        <w:t xml:space="preserve"> etc. In those instances, the instructor is called on to speak at the hearing and/or provide further information. </w:t>
      </w:r>
    </w:p>
    <w:p w14:paraId="4CDF7A66" w14:textId="77777777" w:rsidR="00C37E1A" w:rsidRPr="00C37E1A" w:rsidRDefault="00C37E1A" w:rsidP="00C37E1A">
      <w:pPr>
        <w:ind w:left="1800"/>
        <w:rPr>
          <w:sz w:val="22"/>
          <w:szCs w:val="22"/>
        </w:rPr>
      </w:pPr>
    </w:p>
    <w:p w14:paraId="1AA8DBF4" w14:textId="26691479" w:rsidR="00C37E1A" w:rsidRPr="00C37E1A" w:rsidRDefault="00C37E1A" w:rsidP="00C37E1A">
      <w:pPr>
        <w:rPr>
          <w:sz w:val="22"/>
          <w:szCs w:val="22"/>
        </w:rPr>
      </w:pPr>
      <w:r w:rsidRPr="00C37E1A">
        <w:rPr>
          <w:sz w:val="22"/>
          <w:szCs w:val="22"/>
        </w:rPr>
        <w:t>Questions related to undergraduate students should be directed to the Office of Academic Affairs &amp; Outreach, 104 Borland Building, 865-9523</w:t>
      </w:r>
      <w:r w:rsidR="00675383">
        <w:rPr>
          <w:sz w:val="22"/>
          <w:szCs w:val="22"/>
        </w:rPr>
        <w:t>,</w:t>
      </w:r>
      <w:r w:rsidRPr="00C37E1A">
        <w:rPr>
          <w:sz w:val="22"/>
          <w:szCs w:val="22"/>
        </w:rPr>
        <w:t xml:space="preserve"> and graduate student questions should be </w:t>
      </w:r>
      <w:r w:rsidR="00675383">
        <w:rPr>
          <w:sz w:val="22"/>
          <w:szCs w:val="22"/>
        </w:rPr>
        <w:t>directed</w:t>
      </w:r>
      <w:r w:rsidRPr="00C37E1A">
        <w:rPr>
          <w:sz w:val="22"/>
          <w:szCs w:val="22"/>
        </w:rPr>
        <w:t xml:space="preserve"> to the Associate Dean </w:t>
      </w:r>
      <w:r w:rsidR="00675383">
        <w:rPr>
          <w:sz w:val="22"/>
          <w:szCs w:val="22"/>
        </w:rPr>
        <w:t xml:space="preserve">for </w:t>
      </w:r>
      <w:r w:rsidRPr="00C37E1A">
        <w:rPr>
          <w:sz w:val="22"/>
          <w:szCs w:val="22"/>
        </w:rPr>
        <w:t xml:space="preserve">Research, Creative Activity &amp; Graduate Studies, 102 Borland Building, 863-7589. </w:t>
      </w:r>
    </w:p>
    <w:p w14:paraId="4A37ED39" w14:textId="77777777" w:rsidR="00C37E1A" w:rsidRPr="00C37E1A" w:rsidRDefault="00C37E1A" w:rsidP="00C37E1A">
      <w:pPr>
        <w:rPr>
          <w:sz w:val="22"/>
          <w:szCs w:val="22"/>
        </w:rPr>
      </w:pPr>
    </w:p>
    <w:p w14:paraId="23CD748F" w14:textId="346779D7" w:rsidR="00C37E1A" w:rsidRPr="00C37E1A" w:rsidRDefault="00C37E1A" w:rsidP="00C37E1A">
      <w:pPr>
        <w:rPr>
          <w:sz w:val="22"/>
          <w:szCs w:val="22"/>
        </w:rPr>
      </w:pPr>
      <w:r w:rsidRPr="00C37E1A">
        <w:rPr>
          <w:sz w:val="22"/>
          <w:szCs w:val="22"/>
        </w:rPr>
        <w:t xml:space="preserve">In addition, you are encouraged to read Faculty Senate policy 49-20: Academic Integrity (https://senate.psu.edu/policies-and-rules-for-undergraduate-students/47-00-48-00-and-49-00-grades/#49-20), the G-9 Academic Integrity procedure (https://undergrad.psu.edu/aappm/G-9-academic-integrity.html), and the </w:t>
      </w:r>
      <w:r w:rsidRPr="00C37E1A">
        <w:rPr>
          <w:sz w:val="22"/>
          <w:szCs w:val="22"/>
        </w:rPr>
        <w:lastRenderedPageBreak/>
        <w:t>college/campus academic integrity information in the Student Resources A–Z section (</w:t>
      </w:r>
      <w:proofErr w:type="gramStart"/>
      <w:r w:rsidRPr="00C37E1A">
        <w:rPr>
          <w:sz w:val="22"/>
          <w:szCs w:val="22"/>
        </w:rPr>
        <w:t>https://arts.psu.edu/students )</w:t>
      </w:r>
      <w:proofErr w:type="gramEnd"/>
      <w:r w:rsidRPr="00C37E1A">
        <w:rPr>
          <w:sz w:val="22"/>
          <w:szCs w:val="22"/>
        </w:rPr>
        <w:t>.</w:t>
      </w:r>
    </w:p>
    <w:sectPr w:rsidR="00C37E1A" w:rsidRPr="00C37E1A" w:rsidSect="00C37E1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751"/>
    <w:multiLevelType w:val="multilevel"/>
    <w:tmpl w:val="98CEC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5088A"/>
    <w:multiLevelType w:val="hybridMultilevel"/>
    <w:tmpl w:val="9E0E2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00DEE"/>
    <w:multiLevelType w:val="multilevel"/>
    <w:tmpl w:val="32E2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A510D"/>
    <w:multiLevelType w:val="multilevel"/>
    <w:tmpl w:val="3E20AB70"/>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 w15:restartNumberingAfterBreak="0">
    <w:nsid w:val="38084DBD"/>
    <w:multiLevelType w:val="multilevel"/>
    <w:tmpl w:val="43BCFF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540E9"/>
    <w:multiLevelType w:val="multilevel"/>
    <w:tmpl w:val="C6367B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3B2C77"/>
    <w:multiLevelType w:val="multilevel"/>
    <w:tmpl w:val="F538F6A6"/>
    <w:lvl w:ilvl="0">
      <w:start w:val="2"/>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7" w15:restartNumberingAfterBreak="0">
    <w:nsid w:val="6FF26971"/>
    <w:multiLevelType w:val="multilevel"/>
    <w:tmpl w:val="B7EC6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1F59C9"/>
    <w:multiLevelType w:val="multilevel"/>
    <w:tmpl w:val="61FA20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7351828">
    <w:abstractNumId w:val="2"/>
  </w:num>
  <w:num w:numId="2" w16cid:durableId="1703245413">
    <w:abstractNumId w:val="7"/>
  </w:num>
  <w:num w:numId="3" w16cid:durableId="1425414874">
    <w:abstractNumId w:val="0"/>
  </w:num>
  <w:num w:numId="4" w16cid:durableId="1660842941">
    <w:abstractNumId w:val="5"/>
  </w:num>
  <w:num w:numId="5" w16cid:durableId="1742023773">
    <w:abstractNumId w:val="4"/>
  </w:num>
  <w:num w:numId="6" w16cid:durableId="749350974">
    <w:abstractNumId w:val="8"/>
  </w:num>
  <w:num w:numId="7" w16cid:durableId="115173804">
    <w:abstractNumId w:val="3"/>
  </w:num>
  <w:num w:numId="8" w16cid:durableId="929388096">
    <w:abstractNumId w:val="6"/>
  </w:num>
  <w:num w:numId="9" w16cid:durableId="151946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2F"/>
    <w:rsid w:val="00027CB8"/>
    <w:rsid w:val="00117DAE"/>
    <w:rsid w:val="00675383"/>
    <w:rsid w:val="00A6092F"/>
    <w:rsid w:val="00B466F2"/>
    <w:rsid w:val="00C37E1A"/>
    <w:rsid w:val="00C94EE8"/>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BE28F"/>
  <w15:chartTrackingRefBased/>
  <w15:docId w15:val="{BD22EE79-BD83-804E-ACDD-41394D87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92F"/>
    <w:rPr>
      <w:color w:val="0563C1" w:themeColor="hyperlink"/>
      <w:u w:val="single"/>
    </w:rPr>
  </w:style>
  <w:style w:type="character" w:styleId="UnresolvedMention">
    <w:name w:val="Unresolved Mention"/>
    <w:basedOn w:val="DefaultParagraphFont"/>
    <w:uiPriority w:val="99"/>
    <w:semiHidden/>
    <w:unhideWhenUsed/>
    <w:rsid w:val="00A6092F"/>
    <w:rPr>
      <w:color w:val="605E5C"/>
      <w:shd w:val="clear" w:color="auto" w:fill="E1DFDD"/>
    </w:rPr>
  </w:style>
  <w:style w:type="paragraph" w:styleId="ListParagraph">
    <w:name w:val="List Paragraph"/>
    <w:basedOn w:val="Normal"/>
    <w:uiPriority w:val="34"/>
    <w:qFormat/>
    <w:rsid w:val="00A6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8847">
      <w:bodyDiv w:val="1"/>
      <w:marLeft w:val="0"/>
      <w:marRight w:val="0"/>
      <w:marTop w:val="0"/>
      <w:marBottom w:val="0"/>
      <w:divBdr>
        <w:top w:val="none" w:sz="0" w:space="0" w:color="auto"/>
        <w:left w:val="none" w:sz="0" w:space="0" w:color="auto"/>
        <w:bottom w:val="none" w:sz="0" w:space="0" w:color="auto"/>
        <w:right w:val="none" w:sz="0" w:space="0" w:color="auto"/>
      </w:divBdr>
      <w:divsChild>
        <w:div w:id="1803231675">
          <w:marLeft w:val="0"/>
          <w:marRight w:val="0"/>
          <w:marTop w:val="0"/>
          <w:marBottom w:val="0"/>
          <w:divBdr>
            <w:top w:val="none" w:sz="0" w:space="0" w:color="auto"/>
            <w:left w:val="none" w:sz="0" w:space="0" w:color="auto"/>
            <w:bottom w:val="none" w:sz="0" w:space="0" w:color="auto"/>
            <w:right w:val="none" w:sz="0" w:space="0" w:color="auto"/>
          </w:divBdr>
        </w:div>
        <w:div w:id="250237472">
          <w:marLeft w:val="0"/>
          <w:marRight w:val="0"/>
          <w:marTop w:val="0"/>
          <w:marBottom w:val="0"/>
          <w:divBdr>
            <w:top w:val="none" w:sz="0" w:space="0" w:color="auto"/>
            <w:left w:val="none" w:sz="0" w:space="0" w:color="auto"/>
            <w:bottom w:val="none" w:sz="0" w:space="0" w:color="auto"/>
            <w:right w:val="none" w:sz="0" w:space="0" w:color="auto"/>
          </w:divBdr>
        </w:div>
        <w:div w:id="288779559">
          <w:marLeft w:val="0"/>
          <w:marRight w:val="0"/>
          <w:marTop w:val="0"/>
          <w:marBottom w:val="0"/>
          <w:divBdr>
            <w:top w:val="none" w:sz="0" w:space="0" w:color="auto"/>
            <w:left w:val="none" w:sz="0" w:space="0" w:color="auto"/>
            <w:bottom w:val="none" w:sz="0" w:space="0" w:color="auto"/>
            <w:right w:val="none" w:sz="0" w:space="0" w:color="auto"/>
          </w:divBdr>
        </w:div>
        <w:div w:id="425806537">
          <w:marLeft w:val="0"/>
          <w:marRight w:val="0"/>
          <w:marTop w:val="0"/>
          <w:marBottom w:val="0"/>
          <w:divBdr>
            <w:top w:val="none" w:sz="0" w:space="0" w:color="auto"/>
            <w:left w:val="none" w:sz="0" w:space="0" w:color="auto"/>
            <w:bottom w:val="none" w:sz="0" w:space="0" w:color="auto"/>
            <w:right w:val="none" w:sz="0" w:space="0" w:color="auto"/>
          </w:divBdr>
        </w:div>
        <w:div w:id="1487624514">
          <w:marLeft w:val="0"/>
          <w:marRight w:val="0"/>
          <w:marTop w:val="0"/>
          <w:marBottom w:val="0"/>
          <w:divBdr>
            <w:top w:val="none" w:sz="0" w:space="0" w:color="auto"/>
            <w:left w:val="none" w:sz="0" w:space="0" w:color="auto"/>
            <w:bottom w:val="none" w:sz="0" w:space="0" w:color="auto"/>
            <w:right w:val="none" w:sz="0" w:space="0" w:color="auto"/>
          </w:divBdr>
        </w:div>
        <w:div w:id="471563826">
          <w:marLeft w:val="0"/>
          <w:marRight w:val="0"/>
          <w:marTop w:val="0"/>
          <w:marBottom w:val="0"/>
          <w:divBdr>
            <w:top w:val="none" w:sz="0" w:space="0" w:color="auto"/>
            <w:left w:val="none" w:sz="0" w:space="0" w:color="auto"/>
            <w:bottom w:val="none" w:sz="0" w:space="0" w:color="auto"/>
            <w:right w:val="none" w:sz="0" w:space="0" w:color="auto"/>
          </w:divBdr>
        </w:div>
        <w:div w:id="1946839625">
          <w:marLeft w:val="0"/>
          <w:marRight w:val="0"/>
          <w:marTop w:val="0"/>
          <w:marBottom w:val="0"/>
          <w:divBdr>
            <w:top w:val="none" w:sz="0" w:space="0" w:color="auto"/>
            <w:left w:val="none" w:sz="0" w:space="0" w:color="auto"/>
            <w:bottom w:val="none" w:sz="0" w:space="0" w:color="auto"/>
            <w:right w:val="none" w:sz="0" w:space="0" w:color="auto"/>
          </w:divBdr>
        </w:div>
        <w:div w:id="1316300883">
          <w:marLeft w:val="0"/>
          <w:marRight w:val="0"/>
          <w:marTop w:val="0"/>
          <w:marBottom w:val="0"/>
          <w:divBdr>
            <w:top w:val="none" w:sz="0" w:space="0" w:color="auto"/>
            <w:left w:val="none" w:sz="0" w:space="0" w:color="auto"/>
            <w:bottom w:val="none" w:sz="0" w:space="0" w:color="auto"/>
            <w:right w:val="none" w:sz="0" w:space="0" w:color="auto"/>
          </w:divBdr>
        </w:div>
        <w:div w:id="1187138371">
          <w:marLeft w:val="0"/>
          <w:marRight w:val="0"/>
          <w:marTop w:val="0"/>
          <w:marBottom w:val="0"/>
          <w:divBdr>
            <w:top w:val="none" w:sz="0" w:space="0" w:color="auto"/>
            <w:left w:val="none" w:sz="0" w:space="0" w:color="auto"/>
            <w:bottom w:val="none" w:sz="0" w:space="0" w:color="auto"/>
            <w:right w:val="none" w:sz="0" w:space="0" w:color="auto"/>
          </w:divBdr>
        </w:div>
        <w:div w:id="2126003645">
          <w:marLeft w:val="0"/>
          <w:marRight w:val="0"/>
          <w:marTop w:val="0"/>
          <w:marBottom w:val="0"/>
          <w:divBdr>
            <w:top w:val="none" w:sz="0" w:space="0" w:color="auto"/>
            <w:left w:val="none" w:sz="0" w:space="0" w:color="auto"/>
            <w:bottom w:val="none" w:sz="0" w:space="0" w:color="auto"/>
            <w:right w:val="none" w:sz="0" w:space="0" w:color="auto"/>
          </w:divBdr>
        </w:div>
      </w:divsChild>
    </w:div>
    <w:div w:id="2049186685">
      <w:bodyDiv w:val="1"/>
      <w:marLeft w:val="0"/>
      <w:marRight w:val="0"/>
      <w:marTop w:val="0"/>
      <w:marBottom w:val="0"/>
      <w:divBdr>
        <w:top w:val="none" w:sz="0" w:space="0" w:color="auto"/>
        <w:left w:val="none" w:sz="0" w:space="0" w:color="auto"/>
        <w:bottom w:val="none" w:sz="0" w:space="0" w:color="auto"/>
        <w:right w:val="none" w:sz="0" w:space="0" w:color="auto"/>
      </w:divBdr>
      <w:divsChild>
        <w:div w:id="875580019">
          <w:marLeft w:val="0"/>
          <w:marRight w:val="0"/>
          <w:marTop w:val="0"/>
          <w:marBottom w:val="0"/>
          <w:divBdr>
            <w:top w:val="none" w:sz="0" w:space="0" w:color="auto"/>
            <w:left w:val="none" w:sz="0" w:space="0" w:color="auto"/>
            <w:bottom w:val="none" w:sz="0" w:space="0" w:color="auto"/>
            <w:right w:val="none" w:sz="0" w:space="0" w:color="auto"/>
          </w:divBdr>
        </w:div>
        <w:div w:id="1170875359">
          <w:marLeft w:val="0"/>
          <w:marRight w:val="0"/>
          <w:marTop w:val="0"/>
          <w:marBottom w:val="0"/>
          <w:divBdr>
            <w:top w:val="none" w:sz="0" w:space="0" w:color="auto"/>
            <w:left w:val="none" w:sz="0" w:space="0" w:color="auto"/>
            <w:bottom w:val="none" w:sz="0" w:space="0" w:color="auto"/>
            <w:right w:val="none" w:sz="0" w:space="0" w:color="auto"/>
          </w:divBdr>
        </w:div>
        <w:div w:id="472526647">
          <w:marLeft w:val="0"/>
          <w:marRight w:val="0"/>
          <w:marTop w:val="0"/>
          <w:marBottom w:val="0"/>
          <w:divBdr>
            <w:top w:val="none" w:sz="0" w:space="0" w:color="auto"/>
            <w:left w:val="none" w:sz="0" w:space="0" w:color="auto"/>
            <w:bottom w:val="none" w:sz="0" w:space="0" w:color="auto"/>
            <w:right w:val="none" w:sz="0" w:space="0" w:color="auto"/>
          </w:divBdr>
        </w:div>
        <w:div w:id="1924993209">
          <w:marLeft w:val="0"/>
          <w:marRight w:val="0"/>
          <w:marTop w:val="0"/>
          <w:marBottom w:val="0"/>
          <w:divBdr>
            <w:top w:val="none" w:sz="0" w:space="0" w:color="auto"/>
            <w:left w:val="none" w:sz="0" w:space="0" w:color="auto"/>
            <w:bottom w:val="none" w:sz="0" w:space="0" w:color="auto"/>
            <w:right w:val="none" w:sz="0" w:space="0" w:color="auto"/>
          </w:divBdr>
        </w:div>
        <w:div w:id="15926981">
          <w:marLeft w:val="0"/>
          <w:marRight w:val="0"/>
          <w:marTop w:val="0"/>
          <w:marBottom w:val="0"/>
          <w:divBdr>
            <w:top w:val="none" w:sz="0" w:space="0" w:color="auto"/>
            <w:left w:val="none" w:sz="0" w:space="0" w:color="auto"/>
            <w:bottom w:val="none" w:sz="0" w:space="0" w:color="auto"/>
            <w:right w:val="none" w:sz="0" w:space="0" w:color="auto"/>
          </w:divBdr>
        </w:div>
        <w:div w:id="139687399">
          <w:marLeft w:val="0"/>
          <w:marRight w:val="0"/>
          <w:marTop w:val="0"/>
          <w:marBottom w:val="0"/>
          <w:divBdr>
            <w:top w:val="none" w:sz="0" w:space="0" w:color="auto"/>
            <w:left w:val="none" w:sz="0" w:space="0" w:color="auto"/>
            <w:bottom w:val="none" w:sz="0" w:space="0" w:color="auto"/>
            <w:right w:val="none" w:sz="0" w:space="0" w:color="auto"/>
          </w:divBdr>
        </w:div>
        <w:div w:id="654648042">
          <w:marLeft w:val="0"/>
          <w:marRight w:val="0"/>
          <w:marTop w:val="0"/>
          <w:marBottom w:val="0"/>
          <w:divBdr>
            <w:top w:val="none" w:sz="0" w:space="0" w:color="auto"/>
            <w:left w:val="none" w:sz="0" w:space="0" w:color="auto"/>
            <w:bottom w:val="none" w:sz="0" w:space="0" w:color="auto"/>
            <w:right w:val="none" w:sz="0" w:space="0" w:color="auto"/>
          </w:divBdr>
        </w:div>
        <w:div w:id="1278218099">
          <w:marLeft w:val="0"/>
          <w:marRight w:val="0"/>
          <w:marTop w:val="0"/>
          <w:marBottom w:val="0"/>
          <w:divBdr>
            <w:top w:val="none" w:sz="0" w:space="0" w:color="auto"/>
            <w:left w:val="none" w:sz="0" w:space="0" w:color="auto"/>
            <w:bottom w:val="none" w:sz="0" w:space="0" w:color="auto"/>
            <w:right w:val="none" w:sz="0" w:space="0" w:color="auto"/>
          </w:divBdr>
        </w:div>
        <w:div w:id="819157287">
          <w:marLeft w:val="0"/>
          <w:marRight w:val="0"/>
          <w:marTop w:val="0"/>
          <w:marBottom w:val="0"/>
          <w:divBdr>
            <w:top w:val="none" w:sz="0" w:space="0" w:color="auto"/>
            <w:left w:val="none" w:sz="0" w:space="0" w:color="auto"/>
            <w:bottom w:val="none" w:sz="0" w:space="0" w:color="auto"/>
            <w:right w:val="none" w:sz="0" w:space="0" w:color="auto"/>
          </w:divBdr>
        </w:div>
        <w:div w:id="77636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la.psu.edu/" TargetMode="External"/><Relationship Id="rId5" Type="http://schemas.openxmlformats.org/officeDocument/2006/relationships/hyperlink" Target="https://undergrad.psu.edu/aappm/G-9-academic-integr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Darrin</dc:creator>
  <cp:keywords/>
  <dc:description/>
  <cp:lastModifiedBy>Marshall, Amy Milgrub</cp:lastModifiedBy>
  <cp:revision>3</cp:revision>
  <dcterms:created xsi:type="dcterms:W3CDTF">2023-09-13T22:42:00Z</dcterms:created>
  <dcterms:modified xsi:type="dcterms:W3CDTF">2023-09-13T23:03:00Z</dcterms:modified>
</cp:coreProperties>
</file>